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15A8" w:rsidRPr="00C872F8" w:rsidRDefault="002215A8" w:rsidP="002215A8">
      <w:pPr>
        <w:jc w:val="center"/>
      </w:pPr>
      <w:r w:rsidRPr="00C872F8">
        <w:t>INFORME EJECUTIVO</w:t>
      </w:r>
    </w:p>
    <w:p w:rsidR="002215A8" w:rsidRPr="00C872F8" w:rsidRDefault="002215A8" w:rsidP="002215A8">
      <w:pPr>
        <w:jc w:val="center"/>
      </w:pPr>
      <w:r w:rsidRPr="00C872F8">
        <w:rPr>
          <w:noProof/>
          <w:lang w:eastAsia="es-MX"/>
        </w:rPr>
        <w:drawing>
          <wp:inline distT="0" distB="0" distL="0" distR="0" wp14:anchorId="47C4F4B1" wp14:editId="69EC1286">
            <wp:extent cx="1428750" cy="685800"/>
            <wp:effectExtent l="19050" t="0" r="0" b="0"/>
            <wp:docPr id="1" name="Imagen 1" descr="C:\Users\marisol.payan\Desktop\PROFIN MARISOL\VARIOS\LOGO-PROMOCION-FINANCIERA-FINA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arisol.payan\Desktop\PROFIN MARISOL\VARIOS\LOGO-PROMOCION-FINANCIERA-FINALE.jpg"/>
                    <pic:cNvPicPr>
                      <a:picLocks noChangeAspect="1" noChangeArrowheads="1"/>
                    </pic:cNvPicPr>
                  </pic:nvPicPr>
                  <pic:blipFill>
                    <a:blip r:embed="rId9" cstate="print"/>
                    <a:srcRect/>
                    <a:stretch>
                      <a:fillRect/>
                    </a:stretch>
                  </pic:blipFill>
                  <pic:spPr bwMode="auto">
                    <a:xfrm>
                      <a:off x="0" y="0"/>
                      <a:ext cx="1428750" cy="685800"/>
                    </a:xfrm>
                    <a:prstGeom prst="rect">
                      <a:avLst/>
                    </a:prstGeom>
                    <a:noFill/>
                    <a:ln w="9525">
                      <a:noFill/>
                      <a:miter lim="800000"/>
                      <a:headEnd/>
                      <a:tailEnd/>
                    </a:ln>
                  </pic:spPr>
                </pic:pic>
              </a:graphicData>
            </a:graphic>
          </wp:inline>
        </w:drawing>
      </w:r>
    </w:p>
    <w:p w:rsidR="002215A8" w:rsidRPr="00C872F8" w:rsidRDefault="002215A8" w:rsidP="002215A8">
      <w:pPr>
        <w:jc w:val="center"/>
      </w:pPr>
      <w:r w:rsidRPr="00C872F8">
        <w:t>DEPARTAMENTO DE PROMOCION FINANCIERA</w:t>
      </w:r>
    </w:p>
    <w:p w:rsidR="002215A8" w:rsidRPr="00C872F8" w:rsidRDefault="002215A8" w:rsidP="002215A8">
      <w:pPr>
        <w:jc w:val="center"/>
      </w:pPr>
      <w:r w:rsidRPr="00C872F8">
        <w:t xml:space="preserve">AL </w:t>
      </w:r>
      <w:r w:rsidR="00C872F8">
        <w:t>CUARTO TRIMESTRE</w:t>
      </w:r>
      <w:r w:rsidRPr="00C872F8">
        <w:t xml:space="preserve"> DEL AÑO 201</w:t>
      </w:r>
      <w:r w:rsidR="002859D6" w:rsidRPr="00C872F8">
        <w:t>6</w:t>
      </w:r>
    </w:p>
    <w:p w:rsidR="0027254F" w:rsidRPr="00C872F8" w:rsidRDefault="0027254F" w:rsidP="002215A8">
      <w:pPr>
        <w:jc w:val="center"/>
      </w:pPr>
      <w:r w:rsidRPr="00C872F8">
        <w:t>(</w:t>
      </w:r>
      <w:r w:rsidR="002859D6" w:rsidRPr="00C872F8">
        <w:t>ENERO</w:t>
      </w:r>
      <w:r w:rsidR="00E12BD5" w:rsidRPr="00C872F8">
        <w:t>-</w:t>
      </w:r>
      <w:r w:rsidR="00C872F8">
        <w:t>DICIEMBRE</w:t>
      </w:r>
      <w:r w:rsidRPr="00C872F8">
        <w:t>)</w:t>
      </w:r>
    </w:p>
    <w:p w:rsidR="002215A8" w:rsidRPr="00C872F8" w:rsidRDefault="002215A8" w:rsidP="002215A8"/>
    <w:p w:rsidR="00AB2E09" w:rsidRPr="00C872F8" w:rsidRDefault="00AB2E09" w:rsidP="00AB2E09">
      <w:pPr>
        <w:jc w:val="both"/>
        <w:rPr>
          <w:rFonts w:ascii="Arial" w:hAnsi="Arial" w:cs="Arial"/>
        </w:rPr>
      </w:pPr>
    </w:p>
    <w:p w:rsidR="002215A8" w:rsidRPr="00C872F8" w:rsidRDefault="002215A8" w:rsidP="00AB2E09">
      <w:pPr>
        <w:jc w:val="both"/>
        <w:rPr>
          <w:rFonts w:ascii="Arial" w:hAnsi="Arial" w:cs="Arial"/>
        </w:rPr>
      </w:pPr>
    </w:p>
    <w:p w:rsidR="00865E97" w:rsidRPr="00C872F8" w:rsidRDefault="00AB2E09" w:rsidP="002215A8">
      <w:pPr>
        <w:spacing w:line="276" w:lineRule="auto"/>
        <w:jc w:val="both"/>
        <w:rPr>
          <w:rFonts w:ascii="Arial" w:hAnsi="Arial" w:cs="Arial"/>
        </w:rPr>
      </w:pPr>
      <w:r w:rsidRPr="00C872F8">
        <w:rPr>
          <w:rFonts w:ascii="Arial" w:hAnsi="Arial" w:cs="Arial"/>
        </w:rPr>
        <w:t xml:space="preserve">El presente reporte ejecutivo se basa en </w:t>
      </w:r>
      <w:r w:rsidR="002215A8" w:rsidRPr="00C872F8">
        <w:rPr>
          <w:rFonts w:ascii="Arial" w:hAnsi="Arial" w:cs="Arial"/>
        </w:rPr>
        <w:t xml:space="preserve"> los resultados de los negocios que conforman al Departamento de Promoción Financiera</w:t>
      </w:r>
      <w:r w:rsidR="00464052" w:rsidRPr="00C872F8">
        <w:rPr>
          <w:rFonts w:ascii="Arial" w:hAnsi="Arial" w:cs="Arial"/>
        </w:rPr>
        <w:t xml:space="preserve"> del mes de </w:t>
      </w:r>
      <w:r w:rsidR="002859D6" w:rsidRPr="00C872F8">
        <w:rPr>
          <w:rFonts w:ascii="Arial" w:hAnsi="Arial" w:cs="Arial"/>
        </w:rPr>
        <w:t>E</w:t>
      </w:r>
      <w:r w:rsidR="00E12BD5" w:rsidRPr="00C872F8">
        <w:rPr>
          <w:rFonts w:ascii="Arial" w:hAnsi="Arial" w:cs="Arial"/>
        </w:rPr>
        <w:t xml:space="preserve">nero  a </w:t>
      </w:r>
      <w:r w:rsidR="00C872F8">
        <w:rPr>
          <w:rFonts w:ascii="Arial" w:hAnsi="Arial" w:cs="Arial"/>
        </w:rPr>
        <w:t>diciembre</w:t>
      </w:r>
      <w:r w:rsidR="00E12BD5" w:rsidRPr="00C872F8">
        <w:rPr>
          <w:rFonts w:ascii="Arial" w:hAnsi="Arial" w:cs="Arial"/>
        </w:rPr>
        <w:t xml:space="preserve"> de 201</w:t>
      </w:r>
      <w:r w:rsidR="002859D6" w:rsidRPr="00C872F8">
        <w:rPr>
          <w:rFonts w:ascii="Arial" w:hAnsi="Arial" w:cs="Arial"/>
        </w:rPr>
        <w:t>6</w:t>
      </w:r>
      <w:r w:rsidR="00BF43CC" w:rsidRPr="00C872F8">
        <w:rPr>
          <w:rFonts w:ascii="Arial" w:hAnsi="Arial" w:cs="Arial"/>
        </w:rPr>
        <w:t xml:space="preserve">, así como de datos contables y presupuestales con los que cuenta la dirección. </w:t>
      </w:r>
    </w:p>
    <w:p w:rsidR="001739EC" w:rsidRPr="00C872F8" w:rsidRDefault="001739EC" w:rsidP="002215A8">
      <w:pPr>
        <w:spacing w:line="276" w:lineRule="auto"/>
        <w:jc w:val="both"/>
        <w:rPr>
          <w:rFonts w:ascii="Arial" w:hAnsi="Arial" w:cs="Arial"/>
        </w:rPr>
      </w:pPr>
    </w:p>
    <w:p w:rsidR="006957F7" w:rsidRPr="00C872F8" w:rsidRDefault="006957F7" w:rsidP="002215A8">
      <w:pPr>
        <w:spacing w:line="276" w:lineRule="auto"/>
        <w:jc w:val="both"/>
        <w:rPr>
          <w:rFonts w:ascii="Arial" w:hAnsi="Arial" w:cs="Arial"/>
        </w:rPr>
      </w:pPr>
      <w:r w:rsidRPr="00C872F8">
        <w:rPr>
          <w:rFonts w:ascii="Arial" w:hAnsi="Arial" w:cs="Arial"/>
        </w:rPr>
        <w:t xml:space="preserve">A continuación  se detalla la forma o actividades realizadas para la obtención de avance  de indicadores. </w:t>
      </w:r>
    </w:p>
    <w:p w:rsidR="002215A8" w:rsidRPr="00C872F8" w:rsidRDefault="002215A8" w:rsidP="002215A8">
      <w:pPr>
        <w:spacing w:line="276" w:lineRule="auto"/>
        <w:rPr>
          <w:rFonts w:ascii="Arial" w:hAnsi="Arial" w:cs="Arial"/>
        </w:rPr>
      </w:pPr>
    </w:p>
    <w:p w:rsidR="002215A8" w:rsidRPr="00C872F8" w:rsidRDefault="002215A8" w:rsidP="002215A8">
      <w:pPr>
        <w:spacing w:line="276" w:lineRule="auto"/>
        <w:rPr>
          <w:rFonts w:ascii="Arial" w:hAnsi="Arial" w:cs="Arial"/>
        </w:rPr>
      </w:pPr>
      <w:r w:rsidRPr="00C872F8">
        <w:rPr>
          <w:rFonts w:ascii="Arial" w:hAnsi="Arial" w:cs="Arial"/>
        </w:rPr>
        <w:t xml:space="preserve">ASPECTOS FINANCIEROS </w:t>
      </w:r>
    </w:p>
    <w:p w:rsidR="002215A8" w:rsidRPr="00C872F8" w:rsidRDefault="002215A8" w:rsidP="002215A8">
      <w:pPr>
        <w:spacing w:line="276" w:lineRule="auto"/>
        <w:rPr>
          <w:rFonts w:ascii="Arial" w:hAnsi="Arial" w:cs="Arial"/>
        </w:rPr>
      </w:pPr>
    </w:p>
    <w:p w:rsidR="002215A8" w:rsidRPr="00C872F8" w:rsidRDefault="002215A8" w:rsidP="002215A8">
      <w:pPr>
        <w:spacing w:line="276" w:lineRule="auto"/>
        <w:jc w:val="both"/>
        <w:rPr>
          <w:rFonts w:ascii="Arial" w:hAnsi="Arial" w:cs="Arial"/>
        </w:rPr>
      </w:pPr>
      <w:r w:rsidRPr="00C872F8">
        <w:rPr>
          <w:rFonts w:ascii="Arial" w:hAnsi="Arial" w:cs="Arial"/>
        </w:rPr>
        <w:t xml:space="preserve">La evaluación de los Estados Financieros del  Departamento de Promoción  Financiera  al  </w:t>
      </w:r>
      <w:r w:rsidR="00C872F8">
        <w:rPr>
          <w:rFonts w:ascii="Arial" w:hAnsi="Arial" w:cs="Arial"/>
        </w:rPr>
        <w:t>cuarto</w:t>
      </w:r>
      <w:r w:rsidR="00E96CE7" w:rsidRPr="00C872F8">
        <w:rPr>
          <w:rFonts w:ascii="Arial" w:hAnsi="Arial" w:cs="Arial"/>
        </w:rPr>
        <w:t xml:space="preserve"> trimestre  del  año   201</w:t>
      </w:r>
      <w:r w:rsidR="002859D6" w:rsidRPr="00C872F8">
        <w:rPr>
          <w:rFonts w:ascii="Arial" w:hAnsi="Arial" w:cs="Arial"/>
        </w:rPr>
        <w:t>6</w:t>
      </w:r>
      <w:r w:rsidRPr="00C872F8">
        <w:rPr>
          <w:rFonts w:ascii="Arial" w:hAnsi="Arial" w:cs="Arial"/>
        </w:rPr>
        <w:t xml:space="preserve">  en relación  a la ejecución respecto  </w:t>
      </w:r>
      <w:r w:rsidR="00E96CE7" w:rsidRPr="00C872F8">
        <w:rPr>
          <w:rFonts w:ascii="Arial" w:hAnsi="Arial" w:cs="Arial"/>
        </w:rPr>
        <w:t>a similar período del año   201</w:t>
      </w:r>
      <w:r w:rsidR="002859D6" w:rsidRPr="00C872F8">
        <w:rPr>
          <w:rFonts w:ascii="Arial" w:hAnsi="Arial" w:cs="Arial"/>
        </w:rPr>
        <w:t>5</w:t>
      </w:r>
      <w:r w:rsidRPr="00C872F8">
        <w:rPr>
          <w:rFonts w:ascii="Arial" w:hAnsi="Arial" w:cs="Arial"/>
        </w:rPr>
        <w:t>, se resume  en los siguientes resultados.</w:t>
      </w:r>
    </w:p>
    <w:p w:rsidR="002215A8" w:rsidRPr="00C872F8" w:rsidRDefault="002215A8" w:rsidP="002215A8">
      <w:pPr>
        <w:spacing w:line="276" w:lineRule="auto"/>
        <w:jc w:val="both"/>
        <w:rPr>
          <w:rFonts w:ascii="Arial" w:hAnsi="Arial" w:cs="Arial"/>
        </w:rPr>
      </w:pPr>
    </w:p>
    <w:p w:rsidR="000C20EF" w:rsidRPr="00C872F8" w:rsidRDefault="000C20EF">
      <w:pPr>
        <w:rPr>
          <w:rFonts w:ascii="Arial" w:hAnsi="Arial" w:cs="Arial"/>
        </w:rPr>
      </w:pPr>
      <w:r w:rsidRPr="00C872F8">
        <w:rPr>
          <w:rFonts w:ascii="Arial" w:hAnsi="Arial" w:cs="Arial"/>
          <w:b/>
        </w:rPr>
        <w:t>1.</w:t>
      </w:r>
      <w:r w:rsidR="002433C7" w:rsidRPr="00C872F8">
        <w:rPr>
          <w:rFonts w:ascii="Arial" w:hAnsi="Arial" w:cs="Arial"/>
          <w:b/>
        </w:rPr>
        <w:t>1</w:t>
      </w:r>
      <w:r w:rsidRPr="00C872F8">
        <w:rPr>
          <w:rFonts w:ascii="Arial" w:hAnsi="Arial" w:cs="Arial"/>
          <w:b/>
        </w:rPr>
        <w:t xml:space="preserve"> </w:t>
      </w:r>
      <w:r w:rsidR="00690A79" w:rsidRPr="00C872F8">
        <w:rPr>
          <w:rFonts w:ascii="Arial" w:hAnsi="Arial" w:cs="Arial"/>
          <w:b/>
        </w:rPr>
        <w:t xml:space="preserve">    </w:t>
      </w:r>
      <w:r w:rsidRPr="00C872F8">
        <w:rPr>
          <w:rFonts w:ascii="Arial" w:hAnsi="Arial" w:cs="Arial"/>
          <w:b/>
          <w:color w:val="000000"/>
          <w:lang w:eastAsia="es-MX"/>
        </w:rPr>
        <w:t>% DE VARIACIÓN DE INGRESOS PROPIOS</w:t>
      </w:r>
    </w:p>
    <w:p w:rsidR="000C20EF" w:rsidRPr="00C872F8" w:rsidRDefault="000C20EF">
      <w:pPr>
        <w:rPr>
          <w:rFonts w:ascii="Arial" w:hAnsi="Arial" w:cs="Arial"/>
        </w:rPr>
      </w:pPr>
    </w:p>
    <w:tbl>
      <w:tblPr>
        <w:tblW w:w="0" w:type="auto"/>
        <w:tblInd w:w="55" w:type="dxa"/>
        <w:tblCellMar>
          <w:left w:w="70" w:type="dxa"/>
          <w:right w:w="70" w:type="dxa"/>
        </w:tblCellMar>
        <w:tblLook w:val="04A0" w:firstRow="1" w:lastRow="0" w:firstColumn="1" w:lastColumn="0" w:noHBand="0" w:noVBand="1"/>
      </w:tblPr>
      <w:tblGrid>
        <w:gridCol w:w="3748"/>
        <w:gridCol w:w="1364"/>
        <w:gridCol w:w="146"/>
        <w:gridCol w:w="146"/>
      </w:tblGrid>
      <w:tr w:rsidR="00865E97" w:rsidRPr="00C872F8" w:rsidTr="00355EF7">
        <w:trPr>
          <w:trHeight w:val="228"/>
        </w:trPr>
        <w:tc>
          <w:tcPr>
            <w:tcW w:w="0" w:type="auto"/>
            <w:tcBorders>
              <w:top w:val="nil"/>
              <w:left w:val="nil"/>
              <w:bottom w:val="nil"/>
              <w:right w:val="nil"/>
            </w:tcBorders>
            <w:shd w:val="clear" w:color="auto" w:fill="auto"/>
            <w:noWrap/>
            <w:vAlign w:val="bottom"/>
            <w:hideMark/>
          </w:tcPr>
          <w:p w:rsidR="00865E97" w:rsidRPr="00C872F8" w:rsidRDefault="00865E97" w:rsidP="000C20EF">
            <w:pPr>
              <w:rPr>
                <w:rFonts w:ascii="Arial" w:hAnsi="Arial" w:cs="Arial"/>
                <w:b/>
                <w:color w:val="000000"/>
                <w:lang w:eastAsia="es-MX"/>
              </w:rPr>
            </w:pPr>
          </w:p>
        </w:tc>
        <w:tc>
          <w:tcPr>
            <w:tcW w:w="0" w:type="auto"/>
            <w:tcBorders>
              <w:top w:val="nil"/>
              <w:left w:val="nil"/>
              <w:bottom w:val="nil"/>
              <w:right w:val="nil"/>
            </w:tcBorders>
            <w:shd w:val="clear" w:color="auto" w:fill="auto"/>
            <w:noWrap/>
            <w:vAlign w:val="bottom"/>
            <w:hideMark/>
          </w:tcPr>
          <w:p w:rsidR="00865E97" w:rsidRPr="00C872F8" w:rsidRDefault="00865E97" w:rsidP="00865E97">
            <w:pPr>
              <w:rPr>
                <w:rFonts w:ascii="Arial" w:hAnsi="Arial" w:cs="Arial"/>
                <w:color w:val="000000"/>
                <w:lang w:eastAsia="es-MX"/>
              </w:rPr>
            </w:pPr>
          </w:p>
        </w:tc>
        <w:tc>
          <w:tcPr>
            <w:tcW w:w="0" w:type="auto"/>
            <w:tcBorders>
              <w:top w:val="nil"/>
              <w:left w:val="nil"/>
              <w:bottom w:val="nil"/>
              <w:right w:val="nil"/>
            </w:tcBorders>
          </w:tcPr>
          <w:p w:rsidR="00865E97" w:rsidRPr="00C872F8" w:rsidRDefault="00865E97" w:rsidP="00865E97">
            <w:pPr>
              <w:rPr>
                <w:rFonts w:ascii="Arial" w:hAnsi="Arial" w:cs="Arial"/>
                <w:color w:val="000000"/>
                <w:lang w:eastAsia="es-MX"/>
              </w:rPr>
            </w:pPr>
          </w:p>
        </w:tc>
        <w:tc>
          <w:tcPr>
            <w:tcW w:w="0" w:type="auto"/>
            <w:tcBorders>
              <w:top w:val="nil"/>
              <w:left w:val="nil"/>
              <w:bottom w:val="nil"/>
              <w:right w:val="nil"/>
            </w:tcBorders>
          </w:tcPr>
          <w:p w:rsidR="00865E97" w:rsidRPr="00C872F8" w:rsidRDefault="00865E97" w:rsidP="00865E97">
            <w:pPr>
              <w:rPr>
                <w:rFonts w:ascii="Arial" w:hAnsi="Arial" w:cs="Arial"/>
                <w:color w:val="000000"/>
                <w:lang w:eastAsia="es-MX"/>
              </w:rPr>
            </w:pPr>
          </w:p>
        </w:tc>
      </w:tr>
      <w:tr w:rsidR="00865E97" w:rsidRPr="00C872F8" w:rsidTr="00355EF7">
        <w:trPr>
          <w:trHeight w:val="167"/>
        </w:trPr>
        <w:tc>
          <w:tcPr>
            <w:tcW w:w="0" w:type="auto"/>
            <w:tcBorders>
              <w:top w:val="nil"/>
              <w:left w:val="nil"/>
              <w:bottom w:val="nil"/>
              <w:right w:val="nil"/>
            </w:tcBorders>
            <w:shd w:val="clear" w:color="auto" w:fill="auto"/>
            <w:noWrap/>
            <w:vAlign w:val="bottom"/>
            <w:hideMark/>
          </w:tcPr>
          <w:p w:rsidR="00865E97" w:rsidRPr="00C872F8" w:rsidRDefault="00865E97" w:rsidP="00865E97">
            <w:pPr>
              <w:rPr>
                <w:rFonts w:ascii="Arial" w:hAnsi="Arial" w:cs="Arial"/>
                <w:color w:val="000000"/>
                <w:lang w:eastAsia="es-MX"/>
              </w:rPr>
            </w:pPr>
          </w:p>
        </w:tc>
        <w:tc>
          <w:tcPr>
            <w:tcW w:w="0" w:type="auto"/>
            <w:tcBorders>
              <w:top w:val="nil"/>
              <w:left w:val="nil"/>
              <w:bottom w:val="nil"/>
              <w:right w:val="nil"/>
            </w:tcBorders>
            <w:shd w:val="clear" w:color="auto" w:fill="auto"/>
            <w:noWrap/>
            <w:vAlign w:val="bottom"/>
            <w:hideMark/>
          </w:tcPr>
          <w:p w:rsidR="00865E97" w:rsidRPr="00C872F8" w:rsidRDefault="00865E97" w:rsidP="00865E97">
            <w:pPr>
              <w:rPr>
                <w:rFonts w:ascii="Arial" w:hAnsi="Arial" w:cs="Arial"/>
                <w:color w:val="000000"/>
                <w:lang w:eastAsia="es-MX"/>
              </w:rPr>
            </w:pPr>
          </w:p>
        </w:tc>
        <w:tc>
          <w:tcPr>
            <w:tcW w:w="0" w:type="auto"/>
            <w:tcBorders>
              <w:top w:val="nil"/>
              <w:left w:val="nil"/>
              <w:bottom w:val="nil"/>
              <w:right w:val="nil"/>
            </w:tcBorders>
          </w:tcPr>
          <w:p w:rsidR="00865E97" w:rsidRPr="00C872F8" w:rsidRDefault="00865E97" w:rsidP="00865E97">
            <w:pPr>
              <w:rPr>
                <w:rFonts w:ascii="Arial" w:hAnsi="Arial" w:cs="Arial"/>
                <w:color w:val="000000"/>
                <w:lang w:eastAsia="es-MX"/>
              </w:rPr>
            </w:pPr>
          </w:p>
        </w:tc>
        <w:tc>
          <w:tcPr>
            <w:tcW w:w="0" w:type="auto"/>
            <w:tcBorders>
              <w:top w:val="nil"/>
              <w:left w:val="nil"/>
              <w:bottom w:val="nil"/>
              <w:right w:val="nil"/>
            </w:tcBorders>
          </w:tcPr>
          <w:p w:rsidR="00865E97" w:rsidRPr="00C872F8" w:rsidRDefault="00865E97" w:rsidP="00865E97">
            <w:pPr>
              <w:rPr>
                <w:rFonts w:ascii="Arial" w:hAnsi="Arial" w:cs="Arial"/>
                <w:color w:val="000000"/>
                <w:lang w:eastAsia="es-MX"/>
              </w:rPr>
            </w:pPr>
          </w:p>
        </w:tc>
      </w:tr>
      <w:tr w:rsidR="00865E97" w:rsidRPr="00C872F8" w:rsidTr="00355EF7">
        <w:trPr>
          <w:trHeight w:val="228"/>
        </w:trPr>
        <w:tc>
          <w:tcPr>
            <w:tcW w:w="0" w:type="auto"/>
            <w:tcBorders>
              <w:top w:val="nil"/>
              <w:left w:val="nil"/>
              <w:bottom w:val="nil"/>
              <w:right w:val="nil"/>
            </w:tcBorders>
            <w:shd w:val="clear" w:color="auto" w:fill="auto"/>
            <w:noWrap/>
            <w:vAlign w:val="bottom"/>
            <w:hideMark/>
          </w:tcPr>
          <w:p w:rsidR="00865E97" w:rsidRPr="00C872F8" w:rsidRDefault="002433C7" w:rsidP="002508C4">
            <w:pPr>
              <w:rPr>
                <w:rFonts w:ascii="Arial" w:hAnsi="Arial" w:cs="Arial"/>
                <w:color w:val="000000"/>
                <w:sz w:val="22"/>
                <w:szCs w:val="22"/>
                <w:lang w:eastAsia="es-MX"/>
              </w:rPr>
            </w:pPr>
            <w:r w:rsidRPr="00C872F8">
              <w:rPr>
                <w:rFonts w:ascii="Arial" w:hAnsi="Arial" w:cs="Arial"/>
                <w:color w:val="000000"/>
                <w:sz w:val="22"/>
                <w:szCs w:val="22"/>
                <w:lang w:eastAsia="es-MX"/>
              </w:rPr>
              <w:t xml:space="preserve">Ingresos </w:t>
            </w:r>
            <w:r w:rsidR="00E96CE7" w:rsidRPr="00C872F8">
              <w:rPr>
                <w:rFonts w:ascii="Arial" w:hAnsi="Arial" w:cs="Arial"/>
                <w:color w:val="000000"/>
                <w:sz w:val="22"/>
                <w:szCs w:val="22"/>
                <w:lang w:eastAsia="es-MX"/>
              </w:rPr>
              <w:t>Enero</w:t>
            </w:r>
            <w:r w:rsidR="00A45E02" w:rsidRPr="00C872F8">
              <w:rPr>
                <w:rFonts w:ascii="Arial" w:hAnsi="Arial" w:cs="Arial"/>
                <w:color w:val="000000"/>
                <w:sz w:val="22"/>
                <w:szCs w:val="22"/>
                <w:lang w:eastAsia="es-MX"/>
              </w:rPr>
              <w:t xml:space="preserve"> </w:t>
            </w:r>
            <w:r w:rsidR="004638A6">
              <w:rPr>
                <w:rFonts w:ascii="Arial" w:hAnsi="Arial" w:cs="Arial"/>
                <w:color w:val="000000"/>
                <w:sz w:val="22"/>
                <w:szCs w:val="22"/>
                <w:lang w:eastAsia="es-MX"/>
              </w:rPr>
              <w:t>–</w:t>
            </w:r>
            <w:r w:rsidR="00F10093" w:rsidRPr="00C872F8">
              <w:rPr>
                <w:rFonts w:ascii="Arial" w:hAnsi="Arial" w:cs="Arial"/>
                <w:color w:val="000000"/>
                <w:sz w:val="22"/>
                <w:szCs w:val="22"/>
                <w:lang w:eastAsia="es-MX"/>
              </w:rPr>
              <w:t xml:space="preserve"> </w:t>
            </w:r>
            <w:r w:rsidR="004638A6">
              <w:rPr>
                <w:rFonts w:ascii="Arial" w:hAnsi="Arial" w:cs="Arial"/>
                <w:color w:val="000000"/>
                <w:sz w:val="22"/>
                <w:szCs w:val="22"/>
                <w:lang w:eastAsia="es-MX"/>
              </w:rPr>
              <w:t xml:space="preserve">diciembre </w:t>
            </w:r>
            <w:r w:rsidR="0069360A" w:rsidRPr="00C872F8">
              <w:rPr>
                <w:rFonts w:ascii="Arial" w:hAnsi="Arial" w:cs="Arial"/>
                <w:color w:val="000000"/>
                <w:sz w:val="22"/>
                <w:szCs w:val="22"/>
                <w:lang w:eastAsia="es-MX"/>
              </w:rPr>
              <w:t xml:space="preserve"> </w:t>
            </w:r>
            <w:r w:rsidR="00E12BD5" w:rsidRPr="00C872F8">
              <w:rPr>
                <w:rFonts w:ascii="Arial" w:hAnsi="Arial" w:cs="Arial"/>
                <w:color w:val="000000"/>
                <w:sz w:val="22"/>
                <w:szCs w:val="22"/>
                <w:lang w:eastAsia="es-MX"/>
              </w:rPr>
              <w:t xml:space="preserve">de </w:t>
            </w:r>
            <w:r w:rsidR="00865E97" w:rsidRPr="00C872F8">
              <w:rPr>
                <w:rFonts w:ascii="Arial" w:hAnsi="Arial" w:cs="Arial"/>
                <w:color w:val="000000"/>
                <w:sz w:val="22"/>
                <w:szCs w:val="22"/>
                <w:lang w:eastAsia="es-MX"/>
              </w:rPr>
              <w:t>201</w:t>
            </w:r>
            <w:r w:rsidR="002859D6" w:rsidRPr="00C872F8">
              <w:rPr>
                <w:rFonts w:ascii="Arial" w:hAnsi="Arial" w:cs="Arial"/>
                <w:color w:val="000000"/>
                <w:sz w:val="22"/>
                <w:szCs w:val="22"/>
                <w:lang w:eastAsia="es-MX"/>
              </w:rPr>
              <w:t>6</w:t>
            </w:r>
          </w:p>
        </w:tc>
        <w:tc>
          <w:tcPr>
            <w:tcW w:w="0" w:type="auto"/>
            <w:tcBorders>
              <w:top w:val="nil"/>
              <w:left w:val="nil"/>
              <w:bottom w:val="nil"/>
              <w:right w:val="nil"/>
            </w:tcBorders>
            <w:shd w:val="clear" w:color="auto" w:fill="auto"/>
            <w:noWrap/>
            <w:vAlign w:val="bottom"/>
            <w:hideMark/>
          </w:tcPr>
          <w:p w:rsidR="00865E97" w:rsidRPr="00C872F8" w:rsidRDefault="00865E97" w:rsidP="004638A6">
            <w:pPr>
              <w:jc w:val="right"/>
              <w:rPr>
                <w:rFonts w:ascii="Arial" w:hAnsi="Arial" w:cs="Arial"/>
                <w:color w:val="000000"/>
                <w:sz w:val="22"/>
                <w:szCs w:val="22"/>
                <w:lang w:eastAsia="es-MX"/>
              </w:rPr>
            </w:pPr>
            <w:r w:rsidRPr="00C872F8">
              <w:rPr>
                <w:rFonts w:ascii="Arial" w:hAnsi="Arial" w:cs="Arial"/>
                <w:color w:val="000000"/>
                <w:sz w:val="22"/>
                <w:szCs w:val="22"/>
                <w:lang w:eastAsia="es-MX"/>
              </w:rPr>
              <w:t>$</w:t>
            </w:r>
            <w:r w:rsidR="004638A6">
              <w:rPr>
                <w:rFonts w:ascii="Arial" w:hAnsi="Arial" w:cs="Arial"/>
                <w:color w:val="000000"/>
                <w:sz w:val="22"/>
                <w:szCs w:val="22"/>
                <w:lang w:eastAsia="es-MX"/>
              </w:rPr>
              <w:t>68,766,461</w:t>
            </w:r>
          </w:p>
        </w:tc>
        <w:tc>
          <w:tcPr>
            <w:tcW w:w="0" w:type="auto"/>
            <w:tcBorders>
              <w:top w:val="nil"/>
              <w:left w:val="nil"/>
              <w:bottom w:val="nil"/>
              <w:right w:val="nil"/>
            </w:tcBorders>
          </w:tcPr>
          <w:p w:rsidR="00865E97" w:rsidRPr="00C872F8" w:rsidRDefault="00865E97" w:rsidP="00865E97">
            <w:pPr>
              <w:jc w:val="right"/>
              <w:rPr>
                <w:rFonts w:ascii="Arial" w:hAnsi="Arial" w:cs="Arial"/>
                <w:color w:val="000000"/>
                <w:sz w:val="22"/>
                <w:szCs w:val="22"/>
                <w:lang w:eastAsia="es-MX"/>
              </w:rPr>
            </w:pPr>
          </w:p>
        </w:tc>
        <w:tc>
          <w:tcPr>
            <w:tcW w:w="0" w:type="auto"/>
            <w:tcBorders>
              <w:top w:val="nil"/>
              <w:left w:val="nil"/>
              <w:bottom w:val="nil"/>
              <w:right w:val="nil"/>
            </w:tcBorders>
          </w:tcPr>
          <w:p w:rsidR="00865E97" w:rsidRPr="00C872F8" w:rsidRDefault="00865E97" w:rsidP="00865E97">
            <w:pPr>
              <w:jc w:val="right"/>
              <w:rPr>
                <w:rFonts w:ascii="Arial" w:hAnsi="Arial" w:cs="Arial"/>
                <w:color w:val="000000"/>
                <w:lang w:eastAsia="es-MX"/>
              </w:rPr>
            </w:pPr>
          </w:p>
        </w:tc>
      </w:tr>
      <w:tr w:rsidR="00865E97" w:rsidRPr="00C872F8" w:rsidTr="00355EF7">
        <w:trPr>
          <w:trHeight w:val="228"/>
        </w:trPr>
        <w:tc>
          <w:tcPr>
            <w:tcW w:w="0" w:type="auto"/>
            <w:tcBorders>
              <w:top w:val="nil"/>
              <w:left w:val="nil"/>
              <w:bottom w:val="nil"/>
              <w:right w:val="nil"/>
            </w:tcBorders>
            <w:shd w:val="clear" w:color="auto" w:fill="auto"/>
            <w:noWrap/>
            <w:vAlign w:val="bottom"/>
            <w:hideMark/>
          </w:tcPr>
          <w:p w:rsidR="00865E97" w:rsidRPr="00C872F8" w:rsidRDefault="00865E97" w:rsidP="00865E97">
            <w:pPr>
              <w:rPr>
                <w:rFonts w:ascii="Arial" w:hAnsi="Arial" w:cs="Arial"/>
                <w:color w:val="000000"/>
                <w:sz w:val="22"/>
                <w:szCs w:val="22"/>
                <w:lang w:eastAsia="es-MX"/>
              </w:rPr>
            </w:pPr>
          </w:p>
        </w:tc>
        <w:tc>
          <w:tcPr>
            <w:tcW w:w="0" w:type="auto"/>
            <w:tcBorders>
              <w:top w:val="nil"/>
              <w:left w:val="nil"/>
              <w:bottom w:val="nil"/>
              <w:right w:val="nil"/>
            </w:tcBorders>
            <w:shd w:val="clear" w:color="auto" w:fill="auto"/>
            <w:noWrap/>
            <w:vAlign w:val="bottom"/>
            <w:hideMark/>
          </w:tcPr>
          <w:p w:rsidR="00865E97" w:rsidRPr="00C872F8" w:rsidRDefault="00865E97" w:rsidP="00865E97">
            <w:pPr>
              <w:rPr>
                <w:rFonts w:ascii="Arial" w:hAnsi="Arial" w:cs="Arial"/>
                <w:color w:val="000000"/>
                <w:sz w:val="22"/>
                <w:szCs w:val="22"/>
                <w:lang w:eastAsia="es-MX"/>
              </w:rPr>
            </w:pPr>
          </w:p>
        </w:tc>
        <w:tc>
          <w:tcPr>
            <w:tcW w:w="0" w:type="auto"/>
            <w:tcBorders>
              <w:top w:val="nil"/>
              <w:left w:val="nil"/>
              <w:bottom w:val="nil"/>
              <w:right w:val="nil"/>
            </w:tcBorders>
          </w:tcPr>
          <w:p w:rsidR="00865E97" w:rsidRPr="00C872F8" w:rsidRDefault="00865E97" w:rsidP="00865E97">
            <w:pPr>
              <w:rPr>
                <w:rFonts w:ascii="Arial" w:hAnsi="Arial" w:cs="Arial"/>
                <w:color w:val="000000"/>
                <w:sz w:val="22"/>
                <w:szCs w:val="22"/>
                <w:lang w:eastAsia="es-MX"/>
              </w:rPr>
            </w:pPr>
          </w:p>
        </w:tc>
        <w:tc>
          <w:tcPr>
            <w:tcW w:w="0" w:type="auto"/>
            <w:tcBorders>
              <w:top w:val="nil"/>
              <w:left w:val="nil"/>
              <w:bottom w:val="nil"/>
              <w:right w:val="nil"/>
            </w:tcBorders>
          </w:tcPr>
          <w:p w:rsidR="00865E97" w:rsidRPr="00C872F8" w:rsidRDefault="00865E97" w:rsidP="00865E97">
            <w:pPr>
              <w:rPr>
                <w:rFonts w:ascii="Arial" w:hAnsi="Arial" w:cs="Arial"/>
                <w:color w:val="000000"/>
                <w:lang w:eastAsia="es-MX"/>
              </w:rPr>
            </w:pPr>
          </w:p>
        </w:tc>
      </w:tr>
      <w:tr w:rsidR="00865E97" w:rsidRPr="00C872F8" w:rsidTr="00355EF7">
        <w:trPr>
          <w:trHeight w:val="228"/>
        </w:trPr>
        <w:tc>
          <w:tcPr>
            <w:tcW w:w="0" w:type="auto"/>
            <w:tcBorders>
              <w:top w:val="nil"/>
              <w:left w:val="nil"/>
              <w:bottom w:val="nil"/>
              <w:right w:val="nil"/>
            </w:tcBorders>
            <w:shd w:val="clear" w:color="auto" w:fill="auto"/>
            <w:noWrap/>
            <w:vAlign w:val="bottom"/>
            <w:hideMark/>
          </w:tcPr>
          <w:p w:rsidR="00865E97" w:rsidRPr="00C872F8" w:rsidRDefault="00F10093" w:rsidP="002508C4">
            <w:pPr>
              <w:rPr>
                <w:rFonts w:ascii="Arial" w:hAnsi="Arial" w:cs="Arial"/>
                <w:color w:val="000000"/>
                <w:sz w:val="22"/>
                <w:szCs w:val="22"/>
                <w:lang w:eastAsia="es-MX"/>
              </w:rPr>
            </w:pPr>
            <w:r w:rsidRPr="00C872F8">
              <w:rPr>
                <w:rFonts w:ascii="Arial" w:hAnsi="Arial" w:cs="Arial"/>
                <w:color w:val="000000"/>
                <w:sz w:val="22"/>
                <w:szCs w:val="22"/>
                <w:lang w:eastAsia="es-MX"/>
              </w:rPr>
              <w:t>Ingresos Enero –</w:t>
            </w:r>
            <w:r w:rsidR="0069360A" w:rsidRPr="00C872F8">
              <w:rPr>
                <w:rFonts w:ascii="Arial" w:hAnsi="Arial" w:cs="Arial"/>
                <w:color w:val="000000"/>
                <w:sz w:val="22"/>
                <w:szCs w:val="22"/>
                <w:lang w:eastAsia="es-MX"/>
              </w:rPr>
              <w:t xml:space="preserve"> </w:t>
            </w:r>
            <w:r w:rsidR="004638A6">
              <w:rPr>
                <w:rFonts w:ascii="Arial" w:hAnsi="Arial" w:cs="Arial"/>
                <w:color w:val="000000"/>
                <w:sz w:val="22"/>
                <w:szCs w:val="22"/>
                <w:lang w:eastAsia="es-MX"/>
              </w:rPr>
              <w:t>diciembre</w:t>
            </w:r>
            <w:r w:rsidR="0069360A" w:rsidRPr="00C872F8">
              <w:rPr>
                <w:rFonts w:ascii="Arial" w:hAnsi="Arial" w:cs="Arial"/>
                <w:color w:val="000000"/>
                <w:sz w:val="22"/>
                <w:szCs w:val="22"/>
                <w:lang w:eastAsia="es-MX"/>
              </w:rPr>
              <w:t xml:space="preserve"> </w:t>
            </w:r>
            <w:r w:rsidR="00E12BD5" w:rsidRPr="00C872F8">
              <w:rPr>
                <w:rFonts w:ascii="Arial" w:hAnsi="Arial" w:cs="Arial"/>
                <w:color w:val="000000"/>
                <w:sz w:val="22"/>
                <w:szCs w:val="22"/>
                <w:lang w:eastAsia="es-MX"/>
              </w:rPr>
              <w:t>de 201</w:t>
            </w:r>
            <w:r w:rsidR="002859D6" w:rsidRPr="00C872F8">
              <w:rPr>
                <w:rFonts w:ascii="Arial" w:hAnsi="Arial" w:cs="Arial"/>
                <w:color w:val="000000"/>
                <w:sz w:val="22"/>
                <w:szCs w:val="22"/>
                <w:lang w:eastAsia="es-MX"/>
              </w:rPr>
              <w:t>5</w:t>
            </w:r>
          </w:p>
        </w:tc>
        <w:tc>
          <w:tcPr>
            <w:tcW w:w="0" w:type="auto"/>
            <w:tcBorders>
              <w:top w:val="nil"/>
              <w:left w:val="nil"/>
              <w:bottom w:val="nil"/>
              <w:right w:val="nil"/>
            </w:tcBorders>
            <w:shd w:val="clear" w:color="auto" w:fill="auto"/>
            <w:noWrap/>
            <w:vAlign w:val="bottom"/>
            <w:hideMark/>
          </w:tcPr>
          <w:p w:rsidR="00865E97" w:rsidRPr="00C872F8" w:rsidRDefault="00F10093" w:rsidP="004638A6">
            <w:pPr>
              <w:jc w:val="right"/>
              <w:rPr>
                <w:rFonts w:ascii="Arial" w:hAnsi="Arial" w:cs="Arial"/>
                <w:color w:val="000000"/>
                <w:sz w:val="22"/>
                <w:szCs w:val="22"/>
                <w:lang w:eastAsia="es-MX"/>
              </w:rPr>
            </w:pPr>
            <w:r w:rsidRPr="00C872F8">
              <w:rPr>
                <w:rFonts w:ascii="Arial" w:hAnsi="Arial" w:cs="Arial"/>
                <w:color w:val="000000"/>
                <w:sz w:val="22"/>
                <w:szCs w:val="22"/>
                <w:lang w:eastAsia="es-MX"/>
              </w:rPr>
              <w:t>$</w:t>
            </w:r>
            <w:r w:rsidR="004638A6">
              <w:rPr>
                <w:rFonts w:ascii="Arial" w:hAnsi="Arial" w:cs="Arial"/>
                <w:color w:val="000000"/>
                <w:sz w:val="22"/>
                <w:szCs w:val="22"/>
                <w:lang w:eastAsia="es-MX"/>
              </w:rPr>
              <w:t>67,648,391</w:t>
            </w:r>
          </w:p>
        </w:tc>
        <w:tc>
          <w:tcPr>
            <w:tcW w:w="0" w:type="auto"/>
            <w:tcBorders>
              <w:top w:val="nil"/>
              <w:left w:val="nil"/>
              <w:bottom w:val="nil"/>
              <w:right w:val="nil"/>
            </w:tcBorders>
          </w:tcPr>
          <w:p w:rsidR="00865E97" w:rsidRPr="00C872F8" w:rsidRDefault="00865E97" w:rsidP="00865E97">
            <w:pPr>
              <w:jc w:val="right"/>
              <w:rPr>
                <w:rFonts w:ascii="Arial" w:hAnsi="Arial" w:cs="Arial"/>
                <w:color w:val="000000"/>
                <w:sz w:val="22"/>
                <w:szCs w:val="22"/>
                <w:lang w:eastAsia="es-MX"/>
              </w:rPr>
            </w:pPr>
          </w:p>
        </w:tc>
        <w:tc>
          <w:tcPr>
            <w:tcW w:w="0" w:type="auto"/>
            <w:tcBorders>
              <w:top w:val="nil"/>
              <w:left w:val="nil"/>
              <w:bottom w:val="nil"/>
              <w:right w:val="nil"/>
            </w:tcBorders>
          </w:tcPr>
          <w:p w:rsidR="00865E97" w:rsidRPr="00C872F8" w:rsidRDefault="00865E97" w:rsidP="00865E97">
            <w:pPr>
              <w:jc w:val="right"/>
              <w:rPr>
                <w:rFonts w:ascii="Arial" w:hAnsi="Arial" w:cs="Arial"/>
                <w:color w:val="000000"/>
                <w:lang w:eastAsia="es-MX"/>
              </w:rPr>
            </w:pPr>
          </w:p>
        </w:tc>
      </w:tr>
      <w:tr w:rsidR="00C34857" w:rsidRPr="00C872F8" w:rsidTr="00355EF7">
        <w:trPr>
          <w:gridAfter w:val="1"/>
          <w:trHeight w:val="228"/>
        </w:trPr>
        <w:tc>
          <w:tcPr>
            <w:tcW w:w="0" w:type="auto"/>
            <w:tcBorders>
              <w:top w:val="nil"/>
              <w:left w:val="nil"/>
              <w:bottom w:val="nil"/>
              <w:right w:val="nil"/>
            </w:tcBorders>
            <w:shd w:val="clear" w:color="auto" w:fill="auto"/>
            <w:noWrap/>
            <w:vAlign w:val="bottom"/>
            <w:hideMark/>
          </w:tcPr>
          <w:p w:rsidR="00C34857" w:rsidRPr="00C872F8" w:rsidRDefault="00C34857" w:rsidP="00865E97">
            <w:pPr>
              <w:rPr>
                <w:rFonts w:ascii="Arial" w:hAnsi="Arial" w:cs="Arial"/>
                <w:color w:val="000000"/>
                <w:sz w:val="22"/>
                <w:szCs w:val="22"/>
                <w:lang w:eastAsia="es-MX"/>
              </w:rPr>
            </w:pPr>
          </w:p>
        </w:tc>
        <w:tc>
          <w:tcPr>
            <w:tcW w:w="0" w:type="auto"/>
            <w:tcBorders>
              <w:top w:val="nil"/>
              <w:left w:val="nil"/>
              <w:bottom w:val="nil"/>
              <w:right w:val="nil"/>
            </w:tcBorders>
          </w:tcPr>
          <w:p w:rsidR="00C34857" w:rsidRPr="00C872F8" w:rsidRDefault="00C34857" w:rsidP="00865E97">
            <w:pPr>
              <w:jc w:val="right"/>
              <w:rPr>
                <w:rFonts w:ascii="Arial" w:hAnsi="Arial" w:cs="Arial"/>
                <w:color w:val="000000"/>
                <w:sz w:val="22"/>
                <w:szCs w:val="22"/>
                <w:lang w:eastAsia="es-MX"/>
              </w:rPr>
            </w:pPr>
          </w:p>
        </w:tc>
        <w:tc>
          <w:tcPr>
            <w:tcW w:w="0" w:type="auto"/>
            <w:tcBorders>
              <w:top w:val="nil"/>
              <w:left w:val="nil"/>
              <w:bottom w:val="nil"/>
              <w:right w:val="nil"/>
            </w:tcBorders>
          </w:tcPr>
          <w:p w:rsidR="00C34857" w:rsidRPr="00C872F8" w:rsidRDefault="00C34857" w:rsidP="00865E97">
            <w:pPr>
              <w:jc w:val="right"/>
              <w:rPr>
                <w:rFonts w:ascii="Arial" w:hAnsi="Arial" w:cs="Arial"/>
                <w:color w:val="000000"/>
                <w:sz w:val="22"/>
                <w:szCs w:val="22"/>
                <w:lang w:eastAsia="es-MX"/>
              </w:rPr>
            </w:pPr>
          </w:p>
        </w:tc>
      </w:tr>
    </w:tbl>
    <w:p w:rsidR="00E96CE7" w:rsidRPr="00C872F8" w:rsidRDefault="00E96CE7" w:rsidP="00377BC0">
      <w:pPr>
        <w:spacing w:line="360" w:lineRule="auto"/>
        <w:jc w:val="both"/>
        <w:rPr>
          <w:rFonts w:ascii="Arial" w:hAnsi="Arial" w:cs="Arial"/>
          <w:color w:val="000000"/>
          <w:lang w:eastAsia="es-MX"/>
        </w:rPr>
      </w:pPr>
    </w:p>
    <w:p w:rsidR="0069360A" w:rsidRPr="00C872F8" w:rsidRDefault="004638A6" w:rsidP="00377BC0">
      <w:pPr>
        <w:spacing w:line="360" w:lineRule="auto"/>
        <w:jc w:val="both"/>
        <w:rPr>
          <w:rFonts w:ascii="Arial" w:hAnsi="Arial" w:cs="Arial"/>
          <w:color w:val="000000"/>
          <w:lang w:eastAsia="es-MX"/>
        </w:rPr>
      </w:pPr>
      <w:r>
        <w:rPr>
          <w:rFonts w:ascii="Arial" w:hAnsi="Arial" w:cs="Arial"/>
          <w:color w:val="000000"/>
          <w:lang w:eastAsia="es-MX"/>
        </w:rPr>
        <w:t xml:space="preserve">Al cuarto </w:t>
      </w:r>
      <w:r w:rsidR="002508C4" w:rsidRPr="00C872F8">
        <w:rPr>
          <w:rFonts w:ascii="Arial" w:hAnsi="Arial" w:cs="Arial"/>
          <w:color w:val="000000"/>
          <w:lang w:eastAsia="es-MX"/>
        </w:rPr>
        <w:t xml:space="preserve">trimestre del año se observa un incremento en ingresos por ventas del </w:t>
      </w:r>
      <w:r>
        <w:rPr>
          <w:rFonts w:ascii="Arial" w:hAnsi="Arial" w:cs="Arial"/>
          <w:color w:val="000000"/>
          <w:lang w:eastAsia="es-MX"/>
        </w:rPr>
        <w:t>2</w:t>
      </w:r>
      <w:r w:rsidR="002508C4" w:rsidRPr="00C872F8">
        <w:rPr>
          <w:rFonts w:ascii="Arial" w:hAnsi="Arial" w:cs="Arial"/>
          <w:color w:val="000000"/>
          <w:lang w:eastAsia="es-MX"/>
        </w:rPr>
        <w:t>% en relación al año anterior</w:t>
      </w:r>
      <w:r w:rsidR="00BC76A0" w:rsidRPr="00C872F8">
        <w:rPr>
          <w:rFonts w:ascii="Arial" w:hAnsi="Arial" w:cs="Arial"/>
          <w:color w:val="000000"/>
          <w:lang w:eastAsia="es-MX"/>
        </w:rPr>
        <w:t xml:space="preserve">, </w:t>
      </w:r>
      <w:r w:rsidR="002508C4" w:rsidRPr="00C872F8">
        <w:rPr>
          <w:rFonts w:ascii="Arial" w:hAnsi="Arial" w:cs="Arial"/>
          <w:color w:val="000000"/>
          <w:lang w:eastAsia="es-MX"/>
        </w:rPr>
        <w:t xml:space="preserve">principalmente en el área de cafeterías y comedores </w:t>
      </w:r>
      <w:r w:rsidR="00BC76A0" w:rsidRPr="00C872F8">
        <w:rPr>
          <w:rFonts w:ascii="Arial" w:hAnsi="Arial" w:cs="Arial"/>
          <w:color w:val="000000"/>
          <w:lang w:eastAsia="es-MX"/>
        </w:rPr>
        <w:t xml:space="preserve">según se muestra </w:t>
      </w:r>
      <w:r w:rsidR="00687B11" w:rsidRPr="00C872F8">
        <w:rPr>
          <w:rFonts w:ascii="Arial" w:hAnsi="Arial" w:cs="Arial"/>
          <w:color w:val="000000"/>
          <w:lang w:eastAsia="es-MX"/>
        </w:rPr>
        <w:t>aparece un incremento en ventas en los negocios de</w:t>
      </w:r>
      <w:r w:rsidR="00E12BD5" w:rsidRPr="00C872F8">
        <w:rPr>
          <w:rFonts w:ascii="Arial" w:hAnsi="Arial" w:cs="Arial"/>
          <w:color w:val="000000"/>
          <w:lang w:eastAsia="es-MX"/>
        </w:rPr>
        <w:t xml:space="preserve"> Cafeterías y Comedores, así como el Librerías, C</w:t>
      </w:r>
      <w:r w:rsidR="00BC76A0" w:rsidRPr="00C872F8">
        <w:rPr>
          <w:rFonts w:ascii="Arial" w:hAnsi="Arial" w:cs="Arial"/>
          <w:color w:val="000000"/>
          <w:lang w:eastAsia="es-MX"/>
        </w:rPr>
        <w:t xml:space="preserve">lub ITSON </w:t>
      </w:r>
      <w:r w:rsidR="00E12BD5" w:rsidRPr="00C872F8">
        <w:rPr>
          <w:rFonts w:ascii="Arial" w:hAnsi="Arial" w:cs="Arial"/>
          <w:color w:val="000000"/>
          <w:lang w:eastAsia="es-MX"/>
        </w:rPr>
        <w:t xml:space="preserve">y </w:t>
      </w:r>
      <w:r w:rsidR="002A7C65" w:rsidRPr="00C872F8">
        <w:rPr>
          <w:rFonts w:ascii="Arial" w:hAnsi="Arial" w:cs="Arial"/>
          <w:color w:val="000000"/>
          <w:lang w:eastAsia="es-MX"/>
        </w:rPr>
        <w:t xml:space="preserve"> Residencias</w:t>
      </w:r>
      <w:r w:rsidR="00E12BD5" w:rsidRPr="00C872F8">
        <w:rPr>
          <w:rFonts w:ascii="Arial" w:hAnsi="Arial" w:cs="Arial"/>
          <w:color w:val="000000"/>
          <w:lang w:eastAsia="es-MX"/>
        </w:rPr>
        <w:t>.</w:t>
      </w:r>
      <w:r w:rsidR="00BF0720" w:rsidRPr="00C872F8">
        <w:rPr>
          <w:rFonts w:ascii="Arial" w:hAnsi="Arial" w:cs="Arial"/>
          <w:color w:val="000000"/>
          <w:lang w:eastAsia="es-MX"/>
        </w:rPr>
        <w:t xml:space="preserve"> </w:t>
      </w:r>
      <w:r w:rsidR="00CA5FC0" w:rsidRPr="00C872F8">
        <w:rPr>
          <w:rFonts w:ascii="Arial" w:hAnsi="Arial" w:cs="Arial"/>
          <w:color w:val="000000"/>
          <w:lang w:eastAsia="es-MX"/>
        </w:rPr>
        <w:t xml:space="preserve">En cuanto a los importes negativos en Arena ITSON, </w:t>
      </w:r>
      <w:r w:rsidR="0069360A" w:rsidRPr="00C872F8">
        <w:rPr>
          <w:rFonts w:ascii="Arial" w:hAnsi="Arial" w:cs="Arial"/>
          <w:color w:val="000000"/>
          <w:lang w:eastAsia="es-MX"/>
        </w:rPr>
        <w:t xml:space="preserve">continúa prestando sus servicios a las áreas académicas institucionales, así como mantiene un crecimiento moderado en cuanto a eventos de entretenimiento. </w:t>
      </w:r>
      <w:r w:rsidR="00BF0720" w:rsidRPr="00C872F8">
        <w:rPr>
          <w:rFonts w:ascii="Arial" w:hAnsi="Arial" w:cs="Arial"/>
          <w:color w:val="000000"/>
          <w:lang w:eastAsia="es-MX"/>
        </w:rPr>
        <w:t>P</w:t>
      </w:r>
      <w:r w:rsidR="00191D76" w:rsidRPr="00C872F8">
        <w:rPr>
          <w:rFonts w:ascii="Arial" w:hAnsi="Arial" w:cs="Arial"/>
          <w:color w:val="000000"/>
          <w:lang w:eastAsia="es-MX"/>
        </w:rPr>
        <w:t xml:space="preserve">ara el caso de </w:t>
      </w:r>
      <w:r w:rsidR="00687B11" w:rsidRPr="00C872F8">
        <w:rPr>
          <w:rFonts w:ascii="Arial" w:hAnsi="Arial" w:cs="Arial"/>
          <w:color w:val="000000"/>
          <w:lang w:eastAsia="es-MX"/>
        </w:rPr>
        <w:t xml:space="preserve"> Misioneros, </w:t>
      </w:r>
      <w:r w:rsidR="0069360A" w:rsidRPr="00C872F8">
        <w:rPr>
          <w:rFonts w:ascii="Arial" w:hAnsi="Arial" w:cs="Arial"/>
          <w:color w:val="000000"/>
          <w:lang w:eastAsia="es-MX"/>
        </w:rPr>
        <w:t xml:space="preserve">se ha llevado a cabo las ventas con la cantidad de lotes disponibles, lo que permite mantener una constante en cuanto a las </w:t>
      </w:r>
      <w:r w:rsidR="0069360A" w:rsidRPr="00C872F8">
        <w:rPr>
          <w:rFonts w:ascii="Arial" w:hAnsi="Arial" w:cs="Arial"/>
          <w:color w:val="000000"/>
          <w:lang w:eastAsia="es-MX"/>
        </w:rPr>
        <w:lastRenderedPageBreak/>
        <w:t>ventas en relaciona a l</w:t>
      </w:r>
      <w:r>
        <w:rPr>
          <w:rFonts w:ascii="Arial" w:hAnsi="Arial" w:cs="Arial"/>
          <w:color w:val="000000"/>
          <w:lang w:eastAsia="es-MX"/>
        </w:rPr>
        <w:t xml:space="preserve">a cantidad de lotes disponibles, en este sentido al no seguir en proceso de construcción la tercera etapa del fraccionamiento, no se cuentan con lotes disponibles que permitan alcanzar las metas de 2016, por lo que en cuanto se tenga la entrega de dicha etapa se espera poder contribuir con los recursos proyectados, mismos que se podrán efectuar para el año 2017, dependiendo de los tiempos de entrega del departamento de obras. </w:t>
      </w:r>
    </w:p>
    <w:p w:rsidR="002859D6" w:rsidRPr="00C872F8" w:rsidRDefault="002859D6" w:rsidP="00377BC0">
      <w:pPr>
        <w:spacing w:line="360" w:lineRule="auto"/>
        <w:jc w:val="both"/>
        <w:rPr>
          <w:rFonts w:ascii="Arial" w:hAnsi="Arial" w:cs="Arial"/>
          <w:color w:val="000000"/>
          <w:lang w:eastAsia="es-MX"/>
        </w:rPr>
      </w:pPr>
    </w:p>
    <w:p w:rsidR="008C42E8" w:rsidRPr="00C872F8" w:rsidRDefault="008C42E8" w:rsidP="00377BC0">
      <w:pPr>
        <w:spacing w:line="360" w:lineRule="auto"/>
        <w:rPr>
          <w:rFonts w:ascii="Arial" w:hAnsi="Arial" w:cs="Arial"/>
          <w:b/>
          <w:color w:val="000000"/>
          <w:lang w:eastAsia="es-MX"/>
        </w:rPr>
      </w:pPr>
      <w:r w:rsidRPr="00C872F8">
        <w:rPr>
          <w:rFonts w:ascii="Arial" w:hAnsi="Arial" w:cs="Arial"/>
          <w:b/>
        </w:rPr>
        <w:t xml:space="preserve">1.2     </w:t>
      </w:r>
      <w:r w:rsidRPr="00C872F8">
        <w:rPr>
          <w:rFonts w:ascii="Arial" w:hAnsi="Arial" w:cs="Arial"/>
          <w:b/>
          <w:color w:val="000000"/>
          <w:lang w:eastAsia="es-MX"/>
        </w:rPr>
        <w:t>% DE RECUPERACIÓN PROMEDIO DE CARTERA POR ADEUDOS</w:t>
      </w:r>
    </w:p>
    <w:p w:rsidR="00BF0720" w:rsidRPr="00C872F8" w:rsidRDefault="004B1837" w:rsidP="00377BC0">
      <w:pPr>
        <w:spacing w:line="360" w:lineRule="auto"/>
        <w:jc w:val="both"/>
        <w:rPr>
          <w:rFonts w:ascii="Arial" w:hAnsi="Arial" w:cs="Arial"/>
          <w:color w:val="000000"/>
          <w:lang w:eastAsia="es-MX"/>
        </w:rPr>
      </w:pPr>
      <w:r w:rsidRPr="00C872F8">
        <w:rPr>
          <w:rFonts w:ascii="Arial" w:hAnsi="Arial" w:cs="Arial"/>
          <w:color w:val="000000"/>
          <w:lang w:eastAsia="es-MX"/>
        </w:rPr>
        <w:t xml:space="preserve">El porcentaje de cobranza se </w:t>
      </w:r>
      <w:r w:rsidR="00BF0720" w:rsidRPr="00C872F8">
        <w:rPr>
          <w:rFonts w:ascii="Arial" w:hAnsi="Arial" w:cs="Arial"/>
          <w:color w:val="000000"/>
          <w:lang w:eastAsia="es-MX"/>
        </w:rPr>
        <w:t xml:space="preserve">refleja una recuperación se mantiene en un </w:t>
      </w:r>
      <w:r w:rsidR="00A467FC" w:rsidRPr="00C872F8">
        <w:rPr>
          <w:rFonts w:ascii="Arial" w:hAnsi="Arial" w:cs="Arial"/>
          <w:color w:val="000000"/>
          <w:lang w:eastAsia="es-MX"/>
        </w:rPr>
        <w:t xml:space="preserve">promedio </w:t>
      </w:r>
      <w:r w:rsidR="00BF0720" w:rsidRPr="00C872F8">
        <w:rPr>
          <w:rFonts w:ascii="Arial" w:hAnsi="Arial" w:cs="Arial"/>
          <w:color w:val="000000"/>
          <w:lang w:eastAsia="es-MX"/>
        </w:rPr>
        <w:t xml:space="preserve">aproximado </w:t>
      </w:r>
      <w:r w:rsidR="00E12BD5" w:rsidRPr="00C872F8">
        <w:rPr>
          <w:rFonts w:ascii="Arial" w:hAnsi="Arial" w:cs="Arial"/>
          <w:color w:val="000000"/>
          <w:lang w:eastAsia="es-MX"/>
        </w:rPr>
        <w:t>del 10</w:t>
      </w:r>
      <w:r w:rsidR="00A467FC" w:rsidRPr="00C872F8">
        <w:rPr>
          <w:rFonts w:ascii="Arial" w:hAnsi="Arial" w:cs="Arial"/>
          <w:color w:val="000000"/>
          <w:lang w:eastAsia="es-MX"/>
        </w:rPr>
        <w:t xml:space="preserve">% en los negocios derivada de acciones de cobranza por parte </w:t>
      </w:r>
      <w:r w:rsidR="00BF0720" w:rsidRPr="00C872F8">
        <w:rPr>
          <w:rFonts w:ascii="Arial" w:hAnsi="Arial" w:cs="Arial"/>
          <w:color w:val="000000"/>
          <w:lang w:eastAsia="es-MX"/>
        </w:rPr>
        <w:t>de las áreas</w:t>
      </w:r>
      <w:r w:rsidR="00A467FC" w:rsidRPr="00C872F8">
        <w:rPr>
          <w:rFonts w:ascii="Arial" w:hAnsi="Arial" w:cs="Arial"/>
          <w:color w:val="000000"/>
          <w:lang w:eastAsia="es-MX"/>
        </w:rPr>
        <w:t xml:space="preserve"> y también se encuentra</w:t>
      </w:r>
      <w:r w:rsidR="00E12BD5" w:rsidRPr="00C872F8">
        <w:rPr>
          <w:rFonts w:ascii="Arial" w:hAnsi="Arial" w:cs="Arial"/>
          <w:color w:val="000000"/>
          <w:lang w:eastAsia="es-MX"/>
        </w:rPr>
        <w:t>n en cobranza legal l</w:t>
      </w:r>
      <w:r w:rsidR="00A467FC" w:rsidRPr="00C872F8">
        <w:rPr>
          <w:rFonts w:ascii="Arial" w:hAnsi="Arial" w:cs="Arial"/>
          <w:color w:val="000000"/>
          <w:lang w:eastAsia="es-MX"/>
        </w:rPr>
        <w:t>os casos que así correspon</w:t>
      </w:r>
      <w:r w:rsidR="00E12BD5" w:rsidRPr="00C872F8">
        <w:rPr>
          <w:rFonts w:ascii="Arial" w:hAnsi="Arial" w:cs="Arial"/>
          <w:color w:val="000000"/>
          <w:lang w:eastAsia="es-MX"/>
        </w:rPr>
        <w:t xml:space="preserve">den a incumplimientos de plazos. </w:t>
      </w:r>
    </w:p>
    <w:p w:rsidR="00E12BD5" w:rsidRPr="00C872F8" w:rsidRDefault="00E12BD5" w:rsidP="00377BC0">
      <w:pPr>
        <w:spacing w:line="360" w:lineRule="auto"/>
        <w:jc w:val="both"/>
        <w:rPr>
          <w:rFonts w:ascii="Arial" w:hAnsi="Arial" w:cs="Arial"/>
          <w:color w:val="000000"/>
          <w:lang w:eastAsia="es-MX"/>
        </w:rPr>
      </w:pPr>
    </w:p>
    <w:p w:rsidR="008C42E8" w:rsidRPr="00C872F8" w:rsidRDefault="008C42E8" w:rsidP="00377BC0">
      <w:pPr>
        <w:spacing w:line="360" w:lineRule="auto"/>
        <w:jc w:val="both"/>
        <w:rPr>
          <w:rFonts w:ascii="Arial" w:hAnsi="Arial" w:cs="Arial"/>
          <w:b/>
        </w:rPr>
      </w:pPr>
      <w:r w:rsidRPr="00C872F8">
        <w:rPr>
          <w:rFonts w:ascii="Arial" w:hAnsi="Arial" w:cs="Arial"/>
          <w:b/>
        </w:rPr>
        <w:t xml:space="preserve">2.1   % DE NEGOCIOS DE PROMOCIÓN FINANCIERA QUE REPORTAN UTILIDAD NETA DE POR LO MENOS </w:t>
      </w:r>
      <w:r w:rsidR="00757B49" w:rsidRPr="00C872F8">
        <w:rPr>
          <w:rFonts w:ascii="Arial" w:hAnsi="Arial" w:cs="Arial"/>
          <w:b/>
        </w:rPr>
        <w:t>10</w:t>
      </w:r>
      <w:r w:rsidRPr="00C872F8">
        <w:rPr>
          <w:rFonts w:ascii="Arial" w:hAnsi="Arial" w:cs="Arial"/>
          <w:b/>
        </w:rPr>
        <w:t>%.</w:t>
      </w:r>
    </w:p>
    <w:p w:rsidR="008C22D9" w:rsidRPr="00C872F8" w:rsidRDefault="008C22D9" w:rsidP="00377BC0">
      <w:pPr>
        <w:spacing w:line="360" w:lineRule="auto"/>
        <w:jc w:val="both"/>
        <w:rPr>
          <w:rFonts w:ascii="Arial" w:hAnsi="Arial" w:cs="Arial"/>
          <w:b/>
        </w:rPr>
      </w:pPr>
    </w:p>
    <w:p w:rsidR="003C5B28" w:rsidRPr="00C872F8" w:rsidRDefault="008C22D9" w:rsidP="00B07389">
      <w:pPr>
        <w:spacing w:line="360" w:lineRule="auto"/>
        <w:jc w:val="both"/>
        <w:rPr>
          <w:rFonts w:ascii="Arial" w:hAnsi="Arial" w:cs="Arial"/>
          <w:b/>
        </w:rPr>
      </w:pPr>
      <w:r w:rsidRPr="00C872F8">
        <w:rPr>
          <w:rFonts w:ascii="Arial" w:hAnsi="Arial" w:cs="Arial"/>
        </w:rPr>
        <w:t>Este indicador proporciona el porcentaje de la evaluación efectuada a los negoci</w:t>
      </w:r>
      <w:r w:rsidR="00C872F8" w:rsidRPr="00C872F8">
        <w:rPr>
          <w:rFonts w:ascii="Arial" w:hAnsi="Arial" w:cs="Arial"/>
        </w:rPr>
        <w:t>os de promoción financiera que 4</w:t>
      </w:r>
      <w:r w:rsidR="002859D6" w:rsidRPr="00C872F8">
        <w:rPr>
          <w:rFonts w:ascii="Arial" w:hAnsi="Arial" w:cs="Arial"/>
        </w:rPr>
        <w:t xml:space="preserve"> </w:t>
      </w:r>
      <w:r w:rsidR="00FE3D7A" w:rsidRPr="00C872F8">
        <w:rPr>
          <w:rFonts w:ascii="Arial" w:hAnsi="Arial" w:cs="Arial"/>
        </w:rPr>
        <w:t xml:space="preserve">de </w:t>
      </w:r>
      <w:r w:rsidR="00825F0F" w:rsidRPr="00C872F8">
        <w:rPr>
          <w:rFonts w:ascii="Arial" w:hAnsi="Arial" w:cs="Arial"/>
        </w:rPr>
        <w:t>9</w:t>
      </w:r>
      <w:r w:rsidR="00BF0720" w:rsidRPr="00C872F8">
        <w:rPr>
          <w:rFonts w:ascii="Arial" w:hAnsi="Arial" w:cs="Arial"/>
        </w:rPr>
        <w:t xml:space="preserve">, </w:t>
      </w:r>
      <w:r w:rsidR="00FE3D7A" w:rsidRPr="00C872F8">
        <w:rPr>
          <w:rFonts w:ascii="Arial" w:hAnsi="Arial" w:cs="Arial"/>
        </w:rPr>
        <w:t xml:space="preserve"> </w:t>
      </w:r>
      <w:r w:rsidR="00C872F8" w:rsidRPr="00C872F8">
        <w:rPr>
          <w:rFonts w:ascii="Arial" w:hAnsi="Arial" w:cs="Arial"/>
        </w:rPr>
        <w:t>generaron durante el</w:t>
      </w:r>
      <w:r w:rsidR="00C872F8" w:rsidRPr="00C872F8">
        <w:rPr>
          <w:rFonts w:ascii="Arial" w:hAnsi="Arial" w:cs="Arial"/>
        </w:rPr>
        <w:tab/>
        <w:t xml:space="preserve"> cuarto </w:t>
      </w:r>
      <w:r w:rsidR="00BF0720" w:rsidRPr="00C872F8">
        <w:rPr>
          <w:rFonts w:ascii="Arial" w:hAnsi="Arial" w:cs="Arial"/>
        </w:rPr>
        <w:t>t</w:t>
      </w:r>
      <w:r w:rsidRPr="00C872F8">
        <w:rPr>
          <w:rFonts w:ascii="Arial" w:hAnsi="Arial" w:cs="Arial"/>
        </w:rPr>
        <w:t>rimestr</w:t>
      </w:r>
      <w:r w:rsidR="00757B49" w:rsidRPr="00C872F8">
        <w:rPr>
          <w:rFonts w:ascii="Arial" w:hAnsi="Arial" w:cs="Arial"/>
        </w:rPr>
        <w:t xml:space="preserve">e una utilidad neta </w:t>
      </w:r>
      <w:r w:rsidR="00FE3D7A" w:rsidRPr="00C872F8">
        <w:rPr>
          <w:rFonts w:ascii="Arial" w:hAnsi="Arial" w:cs="Arial"/>
        </w:rPr>
        <w:t xml:space="preserve">igual o mayor al </w:t>
      </w:r>
      <w:r w:rsidR="00757B49" w:rsidRPr="00C872F8">
        <w:rPr>
          <w:rFonts w:ascii="Arial" w:hAnsi="Arial" w:cs="Arial"/>
        </w:rPr>
        <w:t>10</w:t>
      </w:r>
      <w:r w:rsidRPr="00C872F8">
        <w:rPr>
          <w:rFonts w:ascii="Arial" w:hAnsi="Arial" w:cs="Arial"/>
        </w:rPr>
        <w:t>%</w:t>
      </w:r>
      <w:r w:rsidR="00FE3D7A" w:rsidRPr="00C872F8">
        <w:rPr>
          <w:rFonts w:ascii="Arial" w:hAnsi="Arial" w:cs="Arial"/>
        </w:rPr>
        <w:t xml:space="preserve">, </w:t>
      </w:r>
      <w:r w:rsidR="00BF0720" w:rsidRPr="00C872F8">
        <w:rPr>
          <w:rFonts w:ascii="Arial" w:hAnsi="Arial" w:cs="Arial"/>
        </w:rPr>
        <w:t>cabe señalar que Sorteos ITSON se mide</w:t>
      </w:r>
      <w:r w:rsidR="0069360A" w:rsidRPr="00C872F8">
        <w:rPr>
          <w:rFonts w:ascii="Arial" w:hAnsi="Arial" w:cs="Arial"/>
        </w:rPr>
        <w:t xml:space="preserve"> su rentabilidad por sorteo</w:t>
      </w:r>
      <w:r w:rsidR="00C872F8" w:rsidRPr="00C872F8">
        <w:rPr>
          <w:rFonts w:ascii="Arial" w:hAnsi="Arial" w:cs="Arial"/>
        </w:rPr>
        <w:t>, mismo que a la fecha de este reporte no se han cerrado cifras finales del sorteo navidad 2016,</w:t>
      </w:r>
      <w:r w:rsidR="00191D76" w:rsidRPr="00C872F8">
        <w:rPr>
          <w:rFonts w:ascii="Arial" w:hAnsi="Arial" w:cs="Arial"/>
        </w:rPr>
        <w:t xml:space="preserve"> sobre aquellos que </w:t>
      </w:r>
      <w:r w:rsidR="00B07389" w:rsidRPr="00C872F8">
        <w:rPr>
          <w:rFonts w:ascii="Arial" w:hAnsi="Arial" w:cs="Arial"/>
        </w:rPr>
        <w:t>aún</w:t>
      </w:r>
      <w:r w:rsidR="00191D76" w:rsidRPr="00C872F8">
        <w:rPr>
          <w:rFonts w:ascii="Arial" w:hAnsi="Arial" w:cs="Arial"/>
        </w:rPr>
        <w:t xml:space="preserve"> no cumplen con su meta, se sigue trabajando en </w:t>
      </w:r>
      <w:r w:rsidR="00BF0720" w:rsidRPr="00C872F8">
        <w:rPr>
          <w:rFonts w:ascii="Arial" w:hAnsi="Arial" w:cs="Arial"/>
        </w:rPr>
        <w:t xml:space="preserve">estrategias para incrementar sus ventas. </w:t>
      </w:r>
      <w:r w:rsidR="003C5B28" w:rsidRPr="00C872F8">
        <w:rPr>
          <w:rFonts w:ascii="Arial" w:hAnsi="Arial" w:cs="Arial"/>
          <w:b/>
        </w:rPr>
        <w:t xml:space="preserve"> </w:t>
      </w:r>
    </w:p>
    <w:p w:rsidR="001F7DA8" w:rsidRPr="00C872F8" w:rsidRDefault="001F7DA8" w:rsidP="00B07389">
      <w:pPr>
        <w:spacing w:line="360" w:lineRule="auto"/>
        <w:jc w:val="both"/>
        <w:rPr>
          <w:rFonts w:ascii="Arial" w:hAnsi="Arial" w:cs="Arial"/>
        </w:rPr>
      </w:pPr>
    </w:p>
    <w:p w:rsidR="00AB4189" w:rsidRPr="00C872F8" w:rsidRDefault="00CA5FC0" w:rsidP="00B07389">
      <w:pPr>
        <w:spacing w:line="360" w:lineRule="auto"/>
        <w:jc w:val="both"/>
        <w:rPr>
          <w:rFonts w:ascii="Arial" w:hAnsi="Arial" w:cs="Arial"/>
        </w:rPr>
      </w:pPr>
      <w:r w:rsidRPr="00C872F8">
        <w:rPr>
          <w:rFonts w:ascii="Arial" w:hAnsi="Arial" w:cs="Arial"/>
        </w:rPr>
        <w:t xml:space="preserve">Las áreas que no presentaron la rentabilidad esperada son: </w:t>
      </w:r>
    </w:p>
    <w:p w:rsidR="00477F63" w:rsidRPr="00C872F8" w:rsidRDefault="00477F63" w:rsidP="00B07389">
      <w:pPr>
        <w:spacing w:line="360" w:lineRule="auto"/>
        <w:jc w:val="both"/>
        <w:rPr>
          <w:rFonts w:ascii="Arial" w:hAnsi="Arial" w:cs="Arial"/>
          <w:b/>
        </w:rPr>
      </w:pPr>
    </w:p>
    <w:p w:rsidR="00CA5FC0" w:rsidRPr="00C872F8" w:rsidRDefault="00477F63" w:rsidP="00B07389">
      <w:pPr>
        <w:spacing w:line="360" w:lineRule="auto"/>
        <w:jc w:val="both"/>
        <w:rPr>
          <w:rFonts w:ascii="Arial" w:hAnsi="Arial" w:cs="Arial"/>
        </w:rPr>
      </w:pPr>
      <w:r w:rsidRPr="00C872F8">
        <w:rPr>
          <w:rFonts w:ascii="Arial" w:hAnsi="Arial" w:cs="Arial"/>
          <w:b/>
        </w:rPr>
        <w:t>Cafeterías</w:t>
      </w:r>
      <w:r w:rsidR="0069360A" w:rsidRPr="00C872F8">
        <w:rPr>
          <w:rFonts w:ascii="Arial" w:hAnsi="Arial" w:cs="Arial"/>
        </w:rPr>
        <w:t>: En esta área se mantienen las mejoras en cuanto a la inversión de los mismos para el m</w:t>
      </w:r>
      <w:r w:rsidR="00CA5FC0" w:rsidRPr="00C872F8">
        <w:rPr>
          <w:rFonts w:ascii="Arial" w:hAnsi="Arial" w:cs="Arial"/>
        </w:rPr>
        <w:t xml:space="preserve">ejoramiento de </w:t>
      </w:r>
      <w:r w:rsidR="00AA153D" w:rsidRPr="00C872F8">
        <w:rPr>
          <w:rFonts w:ascii="Arial" w:hAnsi="Arial" w:cs="Arial"/>
        </w:rPr>
        <w:t>la infraestructura,</w:t>
      </w:r>
      <w:r w:rsidR="00E12BD5" w:rsidRPr="00C872F8">
        <w:rPr>
          <w:rFonts w:ascii="Arial" w:hAnsi="Arial" w:cs="Arial"/>
        </w:rPr>
        <w:t xml:space="preserve"> ya que esta área requiere de modernización de mobiliario y equipo, mismo que cuenta con una antigüedad en algunos casos de </w:t>
      </w:r>
      <w:r w:rsidR="00B317B2" w:rsidRPr="00C872F8">
        <w:rPr>
          <w:rFonts w:ascii="Arial" w:hAnsi="Arial" w:cs="Arial"/>
        </w:rPr>
        <w:t>más</w:t>
      </w:r>
      <w:r w:rsidR="00E12BD5" w:rsidRPr="00C872F8">
        <w:rPr>
          <w:rFonts w:ascii="Arial" w:hAnsi="Arial" w:cs="Arial"/>
        </w:rPr>
        <w:t xml:space="preserve"> de 10 años y requieren su reemplazo</w:t>
      </w:r>
      <w:r w:rsidR="00B317B2" w:rsidRPr="00C872F8">
        <w:rPr>
          <w:rFonts w:ascii="Arial" w:hAnsi="Arial" w:cs="Arial"/>
        </w:rPr>
        <w:t>,</w:t>
      </w:r>
      <w:r w:rsidR="00E12BD5" w:rsidRPr="00C872F8">
        <w:rPr>
          <w:rFonts w:ascii="Arial" w:hAnsi="Arial" w:cs="Arial"/>
        </w:rPr>
        <w:t xml:space="preserve"> ya que no permiten </w:t>
      </w:r>
      <w:r w:rsidR="00B317B2" w:rsidRPr="00C872F8">
        <w:rPr>
          <w:rFonts w:ascii="Arial" w:hAnsi="Arial" w:cs="Arial"/>
        </w:rPr>
        <w:t>proveer</w:t>
      </w:r>
      <w:r w:rsidR="00E12BD5" w:rsidRPr="00C872F8">
        <w:rPr>
          <w:rFonts w:ascii="Arial" w:hAnsi="Arial" w:cs="Arial"/>
        </w:rPr>
        <w:t xml:space="preserve"> a nuestros alumnos de las instalaciones adecuadas por la antigüedad y el estado en que se encuentras dichos bienes, </w:t>
      </w:r>
      <w:r w:rsidR="00B317B2" w:rsidRPr="00C872F8">
        <w:rPr>
          <w:rFonts w:ascii="Arial" w:hAnsi="Arial" w:cs="Arial"/>
        </w:rPr>
        <w:t>adicionalmente, C</w:t>
      </w:r>
      <w:r w:rsidR="00E12BD5" w:rsidRPr="00C872F8">
        <w:rPr>
          <w:rFonts w:ascii="Arial" w:hAnsi="Arial" w:cs="Arial"/>
        </w:rPr>
        <w:t xml:space="preserve">afetería brinda servicios de alimentación a precios </w:t>
      </w:r>
      <w:r w:rsidR="00B317B2" w:rsidRPr="00C872F8">
        <w:rPr>
          <w:rFonts w:ascii="Arial" w:hAnsi="Arial" w:cs="Arial"/>
        </w:rPr>
        <w:t>competitivos</w:t>
      </w:r>
      <w:r w:rsidR="00E12BD5" w:rsidRPr="00C872F8">
        <w:rPr>
          <w:rFonts w:ascii="Arial" w:hAnsi="Arial" w:cs="Arial"/>
        </w:rPr>
        <w:t>,</w:t>
      </w:r>
      <w:r w:rsidR="00C872F8" w:rsidRPr="00C872F8">
        <w:rPr>
          <w:rFonts w:ascii="Arial" w:hAnsi="Arial" w:cs="Arial"/>
        </w:rPr>
        <w:t xml:space="preserve"> </w:t>
      </w:r>
      <w:r w:rsidR="00B752DE" w:rsidRPr="00C872F8">
        <w:rPr>
          <w:rFonts w:ascii="Arial" w:hAnsi="Arial" w:cs="Arial"/>
        </w:rPr>
        <w:t>así</w:t>
      </w:r>
      <w:r w:rsidR="00C872F8" w:rsidRPr="00C872F8">
        <w:rPr>
          <w:rFonts w:ascii="Arial" w:hAnsi="Arial" w:cs="Arial"/>
        </w:rPr>
        <w:t xml:space="preserve"> mismo se </w:t>
      </w:r>
      <w:r w:rsidR="00B752DE" w:rsidRPr="00C872F8">
        <w:rPr>
          <w:rFonts w:ascii="Arial" w:hAnsi="Arial" w:cs="Arial"/>
        </w:rPr>
        <w:t>inició</w:t>
      </w:r>
      <w:r w:rsidR="00C872F8" w:rsidRPr="00C872F8">
        <w:rPr>
          <w:rFonts w:ascii="Arial" w:hAnsi="Arial" w:cs="Arial"/>
        </w:rPr>
        <w:t xml:space="preserve"> en el semestre agosto 2016 con el proyecto </w:t>
      </w:r>
      <w:r w:rsidR="00B752DE" w:rsidRPr="00C872F8">
        <w:rPr>
          <w:rFonts w:ascii="Arial" w:hAnsi="Arial" w:cs="Arial"/>
        </w:rPr>
        <w:lastRenderedPageBreak/>
        <w:t>alimentación</w:t>
      </w:r>
      <w:r w:rsidR="00C872F8" w:rsidRPr="00C872F8">
        <w:rPr>
          <w:rFonts w:ascii="Arial" w:hAnsi="Arial" w:cs="Arial"/>
        </w:rPr>
        <w:t xml:space="preserve"> de 100, que se basa en la premisa de ofrecer a los estudiantes, personal académico y administrativo y de apoyo un menú a precios muy competitivos que permita nutrirlos además de contribuir con su economía al ofrecer una alternativa para su alimentación de alta calidad, con la mejora en el servicio y precio. </w:t>
      </w:r>
      <w:r w:rsidR="00B317B2" w:rsidRPr="00C872F8">
        <w:rPr>
          <w:rFonts w:ascii="Arial" w:hAnsi="Arial" w:cs="Arial"/>
        </w:rPr>
        <w:t>Lo</w:t>
      </w:r>
      <w:r w:rsidR="00E12BD5" w:rsidRPr="00C872F8">
        <w:rPr>
          <w:rFonts w:ascii="Arial" w:hAnsi="Arial" w:cs="Arial"/>
        </w:rPr>
        <w:t xml:space="preserve"> anterior afectar</w:t>
      </w:r>
      <w:r w:rsidR="00B317B2" w:rsidRPr="00C872F8">
        <w:rPr>
          <w:rFonts w:ascii="Arial" w:hAnsi="Arial" w:cs="Arial"/>
        </w:rPr>
        <w:t>á</w:t>
      </w:r>
      <w:r w:rsidR="00E12BD5" w:rsidRPr="00C872F8">
        <w:rPr>
          <w:rFonts w:ascii="Arial" w:hAnsi="Arial" w:cs="Arial"/>
        </w:rPr>
        <w:t xml:space="preserve"> </w:t>
      </w:r>
      <w:r w:rsidR="00AA153D" w:rsidRPr="00C872F8">
        <w:rPr>
          <w:rFonts w:ascii="Arial" w:hAnsi="Arial" w:cs="Arial"/>
        </w:rPr>
        <w:t>los resultados esperados ya que las cantidades invertidas son representativas y hasta no amortizar dichas inversiones los resultados serán afectados por estas consideraciones.</w:t>
      </w:r>
    </w:p>
    <w:p w:rsidR="00477F63" w:rsidRPr="00C872F8" w:rsidRDefault="00477F63" w:rsidP="00B07389">
      <w:pPr>
        <w:spacing w:line="360" w:lineRule="auto"/>
        <w:jc w:val="both"/>
        <w:rPr>
          <w:rFonts w:ascii="Arial" w:hAnsi="Arial" w:cs="Arial"/>
        </w:rPr>
      </w:pPr>
    </w:p>
    <w:p w:rsidR="00477F63" w:rsidRPr="00B317B2" w:rsidRDefault="0069360A" w:rsidP="00B07389">
      <w:pPr>
        <w:spacing w:line="360" w:lineRule="auto"/>
        <w:jc w:val="both"/>
        <w:rPr>
          <w:rFonts w:ascii="Arial" w:hAnsi="Arial" w:cs="Arial"/>
        </w:rPr>
      </w:pPr>
      <w:r w:rsidRPr="00C872F8">
        <w:rPr>
          <w:rFonts w:ascii="Arial" w:hAnsi="Arial" w:cs="Arial"/>
          <w:b/>
        </w:rPr>
        <w:t>A</w:t>
      </w:r>
      <w:r w:rsidR="00AA153D" w:rsidRPr="00C872F8">
        <w:rPr>
          <w:rFonts w:ascii="Arial" w:hAnsi="Arial" w:cs="Arial"/>
          <w:b/>
        </w:rPr>
        <w:t>rena ITSON:</w:t>
      </w:r>
      <w:r w:rsidR="00AA153D" w:rsidRPr="00C872F8">
        <w:rPr>
          <w:rFonts w:ascii="Arial" w:hAnsi="Arial" w:cs="Arial"/>
        </w:rPr>
        <w:t xml:space="preserve"> en el caso de este inmueble, se </w:t>
      </w:r>
      <w:r w:rsidRPr="00C872F8">
        <w:rPr>
          <w:rFonts w:ascii="Arial" w:hAnsi="Arial" w:cs="Arial"/>
        </w:rPr>
        <w:t xml:space="preserve">mantienen los esfuerzos para buscar la promoción de </w:t>
      </w:r>
      <w:r w:rsidR="00477F63" w:rsidRPr="00C872F8">
        <w:rPr>
          <w:rFonts w:ascii="Arial" w:hAnsi="Arial" w:cs="Arial"/>
        </w:rPr>
        <w:t>eventos</w:t>
      </w:r>
      <w:r w:rsidR="00B317B2" w:rsidRPr="00C872F8">
        <w:rPr>
          <w:rFonts w:ascii="Arial" w:hAnsi="Arial" w:cs="Arial"/>
        </w:rPr>
        <w:t xml:space="preserve"> deportivos, sociales, culturales, así mismo, </w:t>
      </w:r>
      <w:r w:rsidR="00477F63" w:rsidRPr="00C872F8">
        <w:rPr>
          <w:rFonts w:ascii="Arial" w:hAnsi="Arial" w:cs="Arial"/>
        </w:rPr>
        <w:t>aprovechar el espacio de est</w:t>
      </w:r>
      <w:r w:rsidR="00B317B2" w:rsidRPr="00C872F8">
        <w:rPr>
          <w:rFonts w:ascii="Arial" w:hAnsi="Arial" w:cs="Arial"/>
        </w:rPr>
        <w:t>acionamiento trasero para promover eventos</w:t>
      </w:r>
      <w:r w:rsidR="00C872F8" w:rsidRPr="00C872F8">
        <w:rPr>
          <w:rFonts w:ascii="Arial" w:hAnsi="Arial" w:cs="Arial"/>
        </w:rPr>
        <w:t>, en el año 2016, se presentaron espectáculos como lo son conciertos (Yuri, Marco Antonio Solis, Enanos Verdes) se sigue consolidando como el lugar preferido para llevar a cabo eventos masivos en el ámbito de dependencias federales (presentación de proyectos por parte de Secretaria de Gobernación), Estatales (presentación de proyectos por parte de la Gobernadora del Estado), de agrupaciones religiosas</w:t>
      </w:r>
      <w:r w:rsidR="00112484">
        <w:rPr>
          <w:rFonts w:ascii="Arial" w:hAnsi="Arial" w:cs="Arial"/>
        </w:rPr>
        <w:t xml:space="preserve"> (testigos de </w:t>
      </w:r>
      <w:proofErr w:type="spellStart"/>
      <w:r w:rsidR="00112484">
        <w:rPr>
          <w:rFonts w:ascii="Arial" w:hAnsi="Arial" w:cs="Arial"/>
        </w:rPr>
        <w:t>J</w:t>
      </w:r>
      <w:bookmarkStart w:id="0" w:name="_GoBack"/>
      <w:bookmarkEnd w:id="0"/>
      <w:r w:rsidR="00C872F8" w:rsidRPr="00C872F8">
        <w:rPr>
          <w:rFonts w:ascii="Arial" w:hAnsi="Arial" w:cs="Arial"/>
        </w:rPr>
        <w:t>ehova</w:t>
      </w:r>
      <w:proofErr w:type="spellEnd"/>
      <w:r w:rsidR="00C872F8" w:rsidRPr="00C872F8">
        <w:rPr>
          <w:rFonts w:ascii="Arial" w:hAnsi="Arial" w:cs="Arial"/>
        </w:rPr>
        <w:t xml:space="preserve">), así como de eventos empresariales (evento </w:t>
      </w:r>
      <w:proofErr w:type="spellStart"/>
      <w:r w:rsidR="00C872F8" w:rsidRPr="00C872F8">
        <w:rPr>
          <w:rFonts w:ascii="Arial" w:hAnsi="Arial" w:cs="Arial"/>
        </w:rPr>
        <w:t>Amway</w:t>
      </w:r>
      <w:proofErr w:type="spellEnd"/>
      <w:r w:rsidR="00C872F8" w:rsidRPr="00C872F8">
        <w:rPr>
          <w:rFonts w:ascii="Arial" w:hAnsi="Arial" w:cs="Arial"/>
        </w:rPr>
        <w:t xml:space="preserve">), </w:t>
      </w:r>
      <w:r w:rsidR="00B752DE" w:rsidRPr="00C872F8">
        <w:rPr>
          <w:rFonts w:ascii="Arial" w:hAnsi="Arial" w:cs="Arial"/>
        </w:rPr>
        <w:t>así</w:t>
      </w:r>
      <w:r w:rsidR="00C872F8" w:rsidRPr="00C872F8">
        <w:rPr>
          <w:rFonts w:ascii="Arial" w:hAnsi="Arial" w:cs="Arial"/>
        </w:rPr>
        <w:t xml:space="preserve"> como eventos Institucionales como son deportivos, reunión de padres de familia, dentro de los eventos también se </w:t>
      </w:r>
      <w:r w:rsidR="00B752DE" w:rsidRPr="00C872F8">
        <w:rPr>
          <w:rFonts w:ascii="Arial" w:hAnsi="Arial" w:cs="Arial"/>
        </w:rPr>
        <w:t>llevó</w:t>
      </w:r>
      <w:r w:rsidR="00C872F8" w:rsidRPr="00C872F8">
        <w:rPr>
          <w:rFonts w:ascii="Arial" w:hAnsi="Arial" w:cs="Arial"/>
        </w:rPr>
        <w:t xml:space="preserve"> a cabo una </w:t>
      </w:r>
      <w:r w:rsidR="00B752DE" w:rsidRPr="00C872F8">
        <w:rPr>
          <w:rFonts w:ascii="Arial" w:hAnsi="Arial" w:cs="Arial"/>
        </w:rPr>
        <w:t>graduación</w:t>
      </w:r>
      <w:r w:rsidR="00C872F8" w:rsidRPr="00C872F8">
        <w:rPr>
          <w:rFonts w:ascii="Arial" w:hAnsi="Arial" w:cs="Arial"/>
        </w:rPr>
        <w:t xml:space="preserve"> universitaria por una dependencia privada de la localidad, por lo anterior Arena ITSON, se consolida como el recinto con la mejor infraestructura y capacidad para los eventos antes mencionados</w:t>
      </w:r>
      <w:r w:rsidR="00C872F8">
        <w:rPr>
          <w:rFonts w:ascii="Arial" w:hAnsi="Arial" w:cs="Arial"/>
        </w:rPr>
        <w:t xml:space="preserve">. </w:t>
      </w:r>
    </w:p>
    <w:sectPr w:rsidR="00477F63" w:rsidRPr="00B317B2" w:rsidSect="00AB48CD">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53F6" w:rsidRDefault="007753F6" w:rsidP="00AB2E09">
      <w:r>
        <w:separator/>
      </w:r>
    </w:p>
  </w:endnote>
  <w:endnote w:type="continuationSeparator" w:id="0">
    <w:p w:rsidR="007753F6" w:rsidRDefault="007753F6" w:rsidP="00AB2E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53F6" w:rsidRDefault="007753F6" w:rsidP="00AB2E09">
      <w:r>
        <w:separator/>
      </w:r>
    </w:p>
  </w:footnote>
  <w:footnote w:type="continuationSeparator" w:id="0">
    <w:p w:rsidR="007753F6" w:rsidRDefault="007753F6" w:rsidP="00AB2E0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1C70A0"/>
    <w:multiLevelType w:val="hybridMultilevel"/>
    <w:tmpl w:val="E5B2876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0B6A236A"/>
    <w:multiLevelType w:val="hybridMultilevel"/>
    <w:tmpl w:val="AC98BC04"/>
    <w:lvl w:ilvl="0" w:tplc="93AE03D2">
      <w:start w:val="1"/>
      <w:numFmt w:val="bullet"/>
      <w:lvlText w:val="•"/>
      <w:lvlJc w:val="left"/>
      <w:pPr>
        <w:tabs>
          <w:tab w:val="num" w:pos="720"/>
        </w:tabs>
        <w:ind w:left="720" w:hanging="360"/>
      </w:pPr>
      <w:rPr>
        <w:rFonts w:ascii="Arial" w:hAnsi="Arial" w:hint="default"/>
      </w:rPr>
    </w:lvl>
    <w:lvl w:ilvl="1" w:tplc="E850E794">
      <w:start w:val="1345"/>
      <w:numFmt w:val="bullet"/>
      <w:lvlText w:val="•"/>
      <w:lvlJc w:val="left"/>
      <w:pPr>
        <w:tabs>
          <w:tab w:val="num" w:pos="1440"/>
        </w:tabs>
        <w:ind w:left="1440" w:hanging="360"/>
      </w:pPr>
      <w:rPr>
        <w:rFonts w:ascii="Arial" w:hAnsi="Arial" w:hint="default"/>
      </w:rPr>
    </w:lvl>
    <w:lvl w:ilvl="2" w:tplc="B66CE22A" w:tentative="1">
      <w:start w:val="1"/>
      <w:numFmt w:val="bullet"/>
      <w:lvlText w:val="•"/>
      <w:lvlJc w:val="left"/>
      <w:pPr>
        <w:tabs>
          <w:tab w:val="num" w:pos="2160"/>
        </w:tabs>
        <w:ind w:left="2160" w:hanging="360"/>
      </w:pPr>
      <w:rPr>
        <w:rFonts w:ascii="Arial" w:hAnsi="Arial" w:hint="default"/>
      </w:rPr>
    </w:lvl>
    <w:lvl w:ilvl="3" w:tplc="F47E4054" w:tentative="1">
      <w:start w:val="1"/>
      <w:numFmt w:val="bullet"/>
      <w:lvlText w:val="•"/>
      <w:lvlJc w:val="left"/>
      <w:pPr>
        <w:tabs>
          <w:tab w:val="num" w:pos="2880"/>
        </w:tabs>
        <w:ind w:left="2880" w:hanging="360"/>
      </w:pPr>
      <w:rPr>
        <w:rFonts w:ascii="Arial" w:hAnsi="Arial" w:hint="default"/>
      </w:rPr>
    </w:lvl>
    <w:lvl w:ilvl="4" w:tplc="3CC4AE6E" w:tentative="1">
      <w:start w:val="1"/>
      <w:numFmt w:val="bullet"/>
      <w:lvlText w:val="•"/>
      <w:lvlJc w:val="left"/>
      <w:pPr>
        <w:tabs>
          <w:tab w:val="num" w:pos="3600"/>
        </w:tabs>
        <w:ind w:left="3600" w:hanging="360"/>
      </w:pPr>
      <w:rPr>
        <w:rFonts w:ascii="Arial" w:hAnsi="Arial" w:hint="default"/>
      </w:rPr>
    </w:lvl>
    <w:lvl w:ilvl="5" w:tplc="3A0C5708" w:tentative="1">
      <w:start w:val="1"/>
      <w:numFmt w:val="bullet"/>
      <w:lvlText w:val="•"/>
      <w:lvlJc w:val="left"/>
      <w:pPr>
        <w:tabs>
          <w:tab w:val="num" w:pos="4320"/>
        </w:tabs>
        <w:ind w:left="4320" w:hanging="360"/>
      </w:pPr>
      <w:rPr>
        <w:rFonts w:ascii="Arial" w:hAnsi="Arial" w:hint="default"/>
      </w:rPr>
    </w:lvl>
    <w:lvl w:ilvl="6" w:tplc="3F1C9452" w:tentative="1">
      <w:start w:val="1"/>
      <w:numFmt w:val="bullet"/>
      <w:lvlText w:val="•"/>
      <w:lvlJc w:val="left"/>
      <w:pPr>
        <w:tabs>
          <w:tab w:val="num" w:pos="5040"/>
        </w:tabs>
        <w:ind w:left="5040" w:hanging="360"/>
      </w:pPr>
      <w:rPr>
        <w:rFonts w:ascii="Arial" w:hAnsi="Arial" w:hint="default"/>
      </w:rPr>
    </w:lvl>
    <w:lvl w:ilvl="7" w:tplc="826A8E12" w:tentative="1">
      <w:start w:val="1"/>
      <w:numFmt w:val="bullet"/>
      <w:lvlText w:val="•"/>
      <w:lvlJc w:val="left"/>
      <w:pPr>
        <w:tabs>
          <w:tab w:val="num" w:pos="5760"/>
        </w:tabs>
        <w:ind w:left="5760" w:hanging="360"/>
      </w:pPr>
      <w:rPr>
        <w:rFonts w:ascii="Arial" w:hAnsi="Arial" w:hint="default"/>
      </w:rPr>
    </w:lvl>
    <w:lvl w:ilvl="8" w:tplc="C2827132" w:tentative="1">
      <w:start w:val="1"/>
      <w:numFmt w:val="bullet"/>
      <w:lvlText w:val="•"/>
      <w:lvlJc w:val="left"/>
      <w:pPr>
        <w:tabs>
          <w:tab w:val="num" w:pos="6480"/>
        </w:tabs>
        <w:ind w:left="6480" w:hanging="360"/>
      </w:pPr>
      <w:rPr>
        <w:rFonts w:ascii="Arial" w:hAnsi="Arial" w:hint="default"/>
      </w:rPr>
    </w:lvl>
  </w:abstractNum>
  <w:abstractNum w:abstractNumId="2">
    <w:nsid w:val="2C7F4F12"/>
    <w:multiLevelType w:val="hybridMultilevel"/>
    <w:tmpl w:val="55B2E72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3BD4619B"/>
    <w:multiLevelType w:val="hybridMultilevel"/>
    <w:tmpl w:val="709A4D0E"/>
    <w:lvl w:ilvl="0" w:tplc="70B2B938">
      <w:start w:val="1"/>
      <w:numFmt w:val="bullet"/>
      <w:lvlText w:val="•"/>
      <w:lvlJc w:val="left"/>
      <w:pPr>
        <w:tabs>
          <w:tab w:val="num" w:pos="720"/>
        </w:tabs>
        <w:ind w:left="720" w:hanging="360"/>
      </w:pPr>
      <w:rPr>
        <w:rFonts w:ascii="Arial" w:hAnsi="Arial" w:hint="default"/>
      </w:rPr>
    </w:lvl>
    <w:lvl w:ilvl="1" w:tplc="493274B8" w:tentative="1">
      <w:start w:val="1"/>
      <w:numFmt w:val="bullet"/>
      <w:lvlText w:val="•"/>
      <w:lvlJc w:val="left"/>
      <w:pPr>
        <w:tabs>
          <w:tab w:val="num" w:pos="1440"/>
        </w:tabs>
        <w:ind w:left="1440" w:hanging="360"/>
      </w:pPr>
      <w:rPr>
        <w:rFonts w:ascii="Arial" w:hAnsi="Arial" w:hint="default"/>
      </w:rPr>
    </w:lvl>
    <w:lvl w:ilvl="2" w:tplc="4C06EA1C" w:tentative="1">
      <w:start w:val="1"/>
      <w:numFmt w:val="bullet"/>
      <w:lvlText w:val="•"/>
      <w:lvlJc w:val="left"/>
      <w:pPr>
        <w:tabs>
          <w:tab w:val="num" w:pos="2160"/>
        </w:tabs>
        <w:ind w:left="2160" w:hanging="360"/>
      </w:pPr>
      <w:rPr>
        <w:rFonts w:ascii="Arial" w:hAnsi="Arial" w:hint="default"/>
      </w:rPr>
    </w:lvl>
    <w:lvl w:ilvl="3" w:tplc="F0D0265A" w:tentative="1">
      <w:start w:val="1"/>
      <w:numFmt w:val="bullet"/>
      <w:lvlText w:val="•"/>
      <w:lvlJc w:val="left"/>
      <w:pPr>
        <w:tabs>
          <w:tab w:val="num" w:pos="2880"/>
        </w:tabs>
        <w:ind w:left="2880" w:hanging="360"/>
      </w:pPr>
      <w:rPr>
        <w:rFonts w:ascii="Arial" w:hAnsi="Arial" w:hint="default"/>
      </w:rPr>
    </w:lvl>
    <w:lvl w:ilvl="4" w:tplc="9618BF36" w:tentative="1">
      <w:start w:val="1"/>
      <w:numFmt w:val="bullet"/>
      <w:lvlText w:val="•"/>
      <w:lvlJc w:val="left"/>
      <w:pPr>
        <w:tabs>
          <w:tab w:val="num" w:pos="3600"/>
        </w:tabs>
        <w:ind w:left="3600" w:hanging="360"/>
      </w:pPr>
      <w:rPr>
        <w:rFonts w:ascii="Arial" w:hAnsi="Arial" w:hint="default"/>
      </w:rPr>
    </w:lvl>
    <w:lvl w:ilvl="5" w:tplc="FB9C3B20" w:tentative="1">
      <w:start w:val="1"/>
      <w:numFmt w:val="bullet"/>
      <w:lvlText w:val="•"/>
      <w:lvlJc w:val="left"/>
      <w:pPr>
        <w:tabs>
          <w:tab w:val="num" w:pos="4320"/>
        </w:tabs>
        <w:ind w:left="4320" w:hanging="360"/>
      </w:pPr>
      <w:rPr>
        <w:rFonts w:ascii="Arial" w:hAnsi="Arial" w:hint="default"/>
      </w:rPr>
    </w:lvl>
    <w:lvl w:ilvl="6" w:tplc="8A2E9BE8" w:tentative="1">
      <w:start w:val="1"/>
      <w:numFmt w:val="bullet"/>
      <w:lvlText w:val="•"/>
      <w:lvlJc w:val="left"/>
      <w:pPr>
        <w:tabs>
          <w:tab w:val="num" w:pos="5040"/>
        </w:tabs>
        <w:ind w:left="5040" w:hanging="360"/>
      </w:pPr>
      <w:rPr>
        <w:rFonts w:ascii="Arial" w:hAnsi="Arial" w:hint="default"/>
      </w:rPr>
    </w:lvl>
    <w:lvl w:ilvl="7" w:tplc="7D9E85DE" w:tentative="1">
      <w:start w:val="1"/>
      <w:numFmt w:val="bullet"/>
      <w:lvlText w:val="•"/>
      <w:lvlJc w:val="left"/>
      <w:pPr>
        <w:tabs>
          <w:tab w:val="num" w:pos="5760"/>
        </w:tabs>
        <w:ind w:left="5760" w:hanging="360"/>
      </w:pPr>
      <w:rPr>
        <w:rFonts w:ascii="Arial" w:hAnsi="Arial" w:hint="default"/>
      </w:rPr>
    </w:lvl>
    <w:lvl w:ilvl="8" w:tplc="F74A7CF4" w:tentative="1">
      <w:start w:val="1"/>
      <w:numFmt w:val="bullet"/>
      <w:lvlText w:val="•"/>
      <w:lvlJc w:val="left"/>
      <w:pPr>
        <w:tabs>
          <w:tab w:val="num" w:pos="6480"/>
        </w:tabs>
        <w:ind w:left="6480" w:hanging="360"/>
      </w:pPr>
      <w:rPr>
        <w:rFonts w:ascii="Arial" w:hAnsi="Arial" w:hint="default"/>
      </w:rPr>
    </w:lvl>
  </w:abstractNum>
  <w:abstractNum w:abstractNumId="4">
    <w:nsid w:val="3C1A6056"/>
    <w:multiLevelType w:val="hybridMultilevel"/>
    <w:tmpl w:val="3CD2B5A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46DF27FA"/>
    <w:multiLevelType w:val="hybridMultilevel"/>
    <w:tmpl w:val="AB6A7F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1"/>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E97"/>
    <w:rsid w:val="000008D7"/>
    <w:rsid w:val="000270A2"/>
    <w:rsid w:val="0004667F"/>
    <w:rsid w:val="0005527B"/>
    <w:rsid w:val="000925C5"/>
    <w:rsid w:val="000B0B2E"/>
    <w:rsid w:val="000C20EF"/>
    <w:rsid w:val="000D7B4F"/>
    <w:rsid w:val="000E44DD"/>
    <w:rsid w:val="000F264B"/>
    <w:rsid w:val="000F4A7D"/>
    <w:rsid w:val="00112484"/>
    <w:rsid w:val="00131FCD"/>
    <w:rsid w:val="00132D23"/>
    <w:rsid w:val="00142EA3"/>
    <w:rsid w:val="00147AE7"/>
    <w:rsid w:val="0015343A"/>
    <w:rsid w:val="00163E44"/>
    <w:rsid w:val="001739EC"/>
    <w:rsid w:val="001827FC"/>
    <w:rsid w:val="00191D76"/>
    <w:rsid w:val="001971F6"/>
    <w:rsid w:val="001B6B82"/>
    <w:rsid w:val="001D48DC"/>
    <w:rsid w:val="001E2DC7"/>
    <w:rsid w:val="001F4EAD"/>
    <w:rsid w:val="001F7DA8"/>
    <w:rsid w:val="00202B78"/>
    <w:rsid w:val="00203B84"/>
    <w:rsid w:val="00215EE7"/>
    <w:rsid w:val="00220069"/>
    <w:rsid w:val="002204FE"/>
    <w:rsid w:val="002215A8"/>
    <w:rsid w:val="002433C7"/>
    <w:rsid w:val="002508C4"/>
    <w:rsid w:val="00251A22"/>
    <w:rsid w:val="00262A40"/>
    <w:rsid w:val="0027254F"/>
    <w:rsid w:val="002859D6"/>
    <w:rsid w:val="00292EE6"/>
    <w:rsid w:val="002A7C65"/>
    <w:rsid w:val="002C54C7"/>
    <w:rsid w:val="002C6367"/>
    <w:rsid w:val="00321611"/>
    <w:rsid w:val="00323CD3"/>
    <w:rsid w:val="00325A25"/>
    <w:rsid w:val="00334301"/>
    <w:rsid w:val="00355EF7"/>
    <w:rsid w:val="00377BC0"/>
    <w:rsid w:val="003C08BF"/>
    <w:rsid w:val="003C5B28"/>
    <w:rsid w:val="003C6ECB"/>
    <w:rsid w:val="0043666B"/>
    <w:rsid w:val="004638A6"/>
    <w:rsid w:val="00464052"/>
    <w:rsid w:val="00477F63"/>
    <w:rsid w:val="00487131"/>
    <w:rsid w:val="004879E1"/>
    <w:rsid w:val="004A2608"/>
    <w:rsid w:val="004B0C97"/>
    <w:rsid w:val="004B1837"/>
    <w:rsid w:val="004E79CE"/>
    <w:rsid w:val="00524294"/>
    <w:rsid w:val="0054089D"/>
    <w:rsid w:val="005668AA"/>
    <w:rsid w:val="0058751B"/>
    <w:rsid w:val="005A4D5B"/>
    <w:rsid w:val="005C1CC0"/>
    <w:rsid w:val="005D2B67"/>
    <w:rsid w:val="005E4A0F"/>
    <w:rsid w:val="00641042"/>
    <w:rsid w:val="006816E4"/>
    <w:rsid w:val="00685FB9"/>
    <w:rsid w:val="00687B11"/>
    <w:rsid w:val="00690A79"/>
    <w:rsid w:val="0069360A"/>
    <w:rsid w:val="006957F7"/>
    <w:rsid w:val="006D4F2B"/>
    <w:rsid w:val="007060AA"/>
    <w:rsid w:val="0071142F"/>
    <w:rsid w:val="0071450C"/>
    <w:rsid w:val="00757B49"/>
    <w:rsid w:val="0077481A"/>
    <w:rsid w:val="007753F6"/>
    <w:rsid w:val="007A25A8"/>
    <w:rsid w:val="007C34D9"/>
    <w:rsid w:val="007D7E8A"/>
    <w:rsid w:val="007E146D"/>
    <w:rsid w:val="00821F7A"/>
    <w:rsid w:val="00825F0F"/>
    <w:rsid w:val="00865E97"/>
    <w:rsid w:val="008C22D9"/>
    <w:rsid w:val="008C42E8"/>
    <w:rsid w:val="008C6545"/>
    <w:rsid w:val="008D5E60"/>
    <w:rsid w:val="00922DD8"/>
    <w:rsid w:val="00967E3F"/>
    <w:rsid w:val="009A2A99"/>
    <w:rsid w:val="009D52B3"/>
    <w:rsid w:val="009F5A96"/>
    <w:rsid w:val="00A0569A"/>
    <w:rsid w:val="00A423CC"/>
    <w:rsid w:val="00A45E02"/>
    <w:rsid w:val="00A467FC"/>
    <w:rsid w:val="00A53CC7"/>
    <w:rsid w:val="00A65916"/>
    <w:rsid w:val="00A711F6"/>
    <w:rsid w:val="00A82861"/>
    <w:rsid w:val="00AA153D"/>
    <w:rsid w:val="00AB01F3"/>
    <w:rsid w:val="00AB2E09"/>
    <w:rsid w:val="00AB4189"/>
    <w:rsid w:val="00AB4440"/>
    <w:rsid w:val="00AB48CD"/>
    <w:rsid w:val="00AE02A7"/>
    <w:rsid w:val="00AF0050"/>
    <w:rsid w:val="00AF333A"/>
    <w:rsid w:val="00B07389"/>
    <w:rsid w:val="00B1219D"/>
    <w:rsid w:val="00B128F4"/>
    <w:rsid w:val="00B142F9"/>
    <w:rsid w:val="00B317B2"/>
    <w:rsid w:val="00B752DE"/>
    <w:rsid w:val="00B97CB4"/>
    <w:rsid w:val="00BA2175"/>
    <w:rsid w:val="00BC6551"/>
    <w:rsid w:val="00BC76A0"/>
    <w:rsid w:val="00BE2FBA"/>
    <w:rsid w:val="00BE4641"/>
    <w:rsid w:val="00BF0720"/>
    <w:rsid w:val="00BF43CC"/>
    <w:rsid w:val="00C34857"/>
    <w:rsid w:val="00C545C1"/>
    <w:rsid w:val="00C563F6"/>
    <w:rsid w:val="00C647E3"/>
    <w:rsid w:val="00C70323"/>
    <w:rsid w:val="00C856F0"/>
    <w:rsid w:val="00C872F8"/>
    <w:rsid w:val="00C9168E"/>
    <w:rsid w:val="00C97F10"/>
    <w:rsid w:val="00CA5332"/>
    <w:rsid w:val="00CA5FC0"/>
    <w:rsid w:val="00D479F2"/>
    <w:rsid w:val="00D6247E"/>
    <w:rsid w:val="00D87C8C"/>
    <w:rsid w:val="00D92B71"/>
    <w:rsid w:val="00DB4B86"/>
    <w:rsid w:val="00DB75AB"/>
    <w:rsid w:val="00DE52A5"/>
    <w:rsid w:val="00DF309D"/>
    <w:rsid w:val="00E12BD5"/>
    <w:rsid w:val="00E24E43"/>
    <w:rsid w:val="00E326B1"/>
    <w:rsid w:val="00E40E9A"/>
    <w:rsid w:val="00E5589E"/>
    <w:rsid w:val="00E96CE7"/>
    <w:rsid w:val="00EA620A"/>
    <w:rsid w:val="00EB0177"/>
    <w:rsid w:val="00F02B70"/>
    <w:rsid w:val="00F10093"/>
    <w:rsid w:val="00F1448C"/>
    <w:rsid w:val="00F42BFE"/>
    <w:rsid w:val="00FB1EB6"/>
    <w:rsid w:val="00FC78DE"/>
    <w:rsid w:val="00FE3D7A"/>
    <w:rsid w:val="00FE5C21"/>
    <w:rsid w:val="00FF27B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48CD"/>
    <w:rPr>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21F7A"/>
    <w:pPr>
      <w:ind w:left="720"/>
      <w:contextualSpacing/>
    </w:pPr>
  </w:style>
  <w:style w:type="paragraph" w:styleId="NormalWeb">
    <w:name w:val="Normal (Web)"/>
    <w:basedOn w:val="Normal"/>
    <w:uiPriority w:val="99"/>
    <w:unhideWhenUsed/>
    <w:rsid w:val="005A4D5B"/>
    <w:pPr>
      <w:spacing w:before="100" w:beforeAutospacing="1" w:after="100" w:afterAutospacing="1"/>
    </w:pPr>
    <w:rPr>
      <w:lang w:eastAsia="es-MX"/>
    </w:rPr>
  </w:style>
  <w:style w:type="paragraph" w:styleId="Encabezado">
    <w:name w:val="header"/>
    <w:basedOn w:val="Normal"/>
    <w:link w:val="EncabezadoCar"/>
    <w:rsid w:val="00AB2E09"/>
    <w:pPr>
      <w:tabs>
        <w:tab w:val="center" w:pos="4419"/>
        <w:tab w:val="right" w:pos="8838"/>
      </w:tabs>
    </w:pPr>
  </w:style>
  <w:style w:type="character" w:customStyle="1" w:styleId="EncabezadoCar">
    <w:name w:val="Encabezado Car"/>
    <w:basedOn w:val="Fuentedeprrafopredeter"/>
    <w:link w:val="Encabezado"/>
    <w:rsid w:val="00AB2E09"/>
    <w:rPr>
      <w:sz w:val="24"/>
      <w:szCs w:val="24"/>
      <w:lang w:eastAsia="es-ES"/>
    </w:rPr>
  </w:style>
  <w:style w:type="paragraph" w:styleId="Piedepgina">
    <w:name w:val="footer"/>
    <w:basedOn w:val="Normal"/>
    <w:link w:val="PiedepginaCar"/>
    <w:rsid w:val="00AB2E09"/>
    <w:pPr>
      <w:tabs>
        <w:tab w:val="center" w:pos="4419"/>
        <w:tab w:val="right" w:pos="8838"/>
      </w:tabs>
    </w:pPr>
  </w:style>
  <w:style w:type="character" w:customStyle="1" w:styleId="PiedepginaCar">
    <w:name w:val="Pie de página Car"/>
    <w:basedOn w:val="Fuentedeprrafopredeter"/>
    <w:link w:val="Piedepgina"/>
    <w:rsid w:val="00AB2E09"/>
    <w:rPr>
      <w:sz w:val="24"/>
      <w:szCs w:val="24"/>
      <w:lang w:eastAsia="es-ES"/>
    </w:rPr>
  </w:style>
  <w:style w:type="paragraph" w:styleId="Textodeglobo">
    <w:name w:val="Balloon Text"/>
    <w:basedOn w:val="Normal"/>
    <w:link w:val="TextodegloboCar"/>
    <w:rsid w:val="002215A8"/>
    <w:rPr>
      <w:rFonts w:ascii="Tahoma" w:hAnsi="Tahoma" w:cs="Tahoma"/>
      <w:sz w:val="16"/>
      <w:szCs w:val="16"/>
    </w:rPr>
  </w:style>
  <w:style w:type="character" w:customStyle="1" w:styleId="TextodegloboCar">
    <w:name w:val="Texto de globo Car"/>
    <w:basedOn w:val="Fuentedeprrafopredeter"/>
    <w:link w:val="Textodeglobo"/>
    <w:rsid w:val="002215A8"/>
    <w:rPr>
      <w:rFonts w:ascii="Tahoma"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48CD"/>
    <w:rPr>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821F7A"/>
    <w:pPr>
      <w:ind w:left="720"/>
      <w:contextualSpacing/>
    </w:pPr>
  </w:style>
  <w:style w:type="paragraph" w:styleId="NormalWeb">
    <w:name w:val="Normal (Web)"/>
    <w:basedOn w:val="Normal"/>
    <w:uiPriority w:val="99"/>
    <w:unhideWhenUsed/>
    <w:rsid w:val="005A4D5B"/>
    <w:pPr>
      <w:spacing w:before="100" w:beforeAutospacing="1" w:after="100" w:afterAutospacing="1"/>
    </w:pPr>
    <w:rPr>
      <w:lang w:eastAsia="es-MX"/>
    </w:rPr>
  </w:style>
  <w:style w:type="paragraph" w:styleId="Encabezado">
    <w:name w:val="header"/>
    <w:basedOn w:val="Normal"/>
    <w:link w:val="EncabezadoCar"/>
    <w:rsid w:val="00AB2E09"/>
    <w:pPr>
      <w:tabs>
        <w:tab w:val="center" w:pos="4419"/>
        <w:tab w:val="right" w:pos="8838"/>
      </w:tabs>
    </w:pPr>
  </w:style>
  <w:style w:type="character" w:customStyle="1" w:styleId="EncabezadoCar">
    <w:name w:val="Encabezado Car"/>
    <w:basedOn w:val="Fuentedeprrafopredeter"/>
    <w:link w:val="Encabezado"/>
    <w:rsid w:val="00AB2E09"/>
    <w:rPr>
      <w:sz w:val="24"/>
      <w:szCs w:val="24"/>
      <w:lang w:eastAsia="es-ES"/>
    </w:rPr>
  </w:style>
  <w:style w:type="paragraph" w:styleId="Piedepgina">
    <w:name w:val="footer"/>
    <w:basedOn w:val="Normal"/>
    <w:link w:val="PiedepginaCar"/>
    <w:rsid w:val="00AB2E09"/>
    <w:pPr>
      <w:tabs>
        <w:tab w:val="center" w:pos="4419"/>
        <w:tab w:val="right" w:pos="8838"/>
      </w:tabs>
    </w:pPr>
  </w:style>
  <w:style w:type="character" w:customStyle="1" w:styleId="PiedepginaCar">
    <w:name w:val="Pie de página Car"/>
    <w:basedOn w:val="Fuentedeprrafopredeter"/>
    <w:link w:val="Piedepgina"/>
    <w:rsid w:val="00AB2E09"/>
    <w:rPr>
      <w:sz w:val="24"/>
      <w:szCs w:val="24"/>
      <w:lang w:eastAsia="es-ES"/>
    </w:rPr>
  </w:style>
  <w:style w:type="paragraph" w:styleId="Textodeglobo">
    <w:name w:val="Balloon Text"/>
    <w:basedOn w:val="Normal"/>
    <w:link w:val="TextodegloboCar"/>
    <w:rsid w:val="002215A8"/>
    <w:rPr>
      <w:rFonts w:ascii="Tahoma" w:hAnsi="Tahoma" w:cs="Tahoma"/>
      <w:sz w:val="16"/>
      <w:szCs w:val="16"/>
    </w:rPr>
  </w:style>
  <w:style w:type="character" w:customStyle="1" w:styleId="TextodegloboCar">
    <w:name w:val="Texto de globo Car"/>
    <w:basedOn w:val="Fuentedeprrafopredeter"/>
    <w:link w:val="Textodeglobo"/>
    <w:rsid w:val="002215A8"/>
    <w:rPr>
      <w:rFonts w:ascii="Tahoma"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012977">
      <w:bodyDiv w:val="1"/>
      <w:marLeft w:val="0"/>
      <w:marRight w:val="0"/>
      <w:marTop w:val="0"/>
      <w:marBottom w:val="0"/>
      <w:divBdr>
        <w:top w:val="none" w:sz="0" w:space="0" w:color="auto"/>
        <w:left w:val="none" w:sz="0" w:space="0" w:color="auto"/>
        <w:bottom w:val="none" w:sz="0" w:space="0" w:color="auto"/>
        <w:right w:val="none" w:sz="0" w:space="0" w:color="auto"/>
      </w:divBdr>
    </w:div>
    <w:div w:id="278345348">
      <w:bodyDiv w:val="1"/>
      <w:marLeft w:val="0"/>
      <w:marRight w:val="0"/>
      <w:marTop w:val="0"/>
      <w:marBottom w:val="0"/>
      <w:divBdr>
        <w:top w:val="none" w:sz="0" w:space="0" w:color="auto"/>
        <w:left w:val="none" w:sz="0" w:space="0" w:color="auto"/>
        <w:bottom w:val="none" w:sz="0" w:space="0" w:color="auto"/>
        <w:right w:val="none" w:sz="0" w:space="0" w:color="auto"/>
      </w:divBdr>
    </w:div>
    <w:div w:id="368918771">
      <w:bodyDiv w:val="1"/>
      <w:marLeft w:val="0"/>
      <w:marRight w:val="0"/>
      <w:marTop w:val="0"/>
      <w:marBottom w:val="0"/>
      <w:divBdr>
        <w:top w:val="none" w:sz="0" w:space="0" w:color="auto"/>
        <w:left w:val="none" w:sz="0" w:space="0" w:color="auto"/>
        <w:bottom w:val="none" w:sz="0" w:space="0" w:color="auto"/>
        <w:right w:val="none" w:sz="0" w:space="0" w:color="auto"/>
      </w:divBdr>
    </w:div>
    <w:div w:id="377897664">
      <w:bodyDiv w:val="1"/>
      <w:marLeft w:val="0"/>
      <w:marRight w:val="0"/>
      <w:marTop w:val="0"/>
      <w:marBottom w:val="0"/>
      <w:divBdr>
        <w:top w:val="none" w:sz="0" w:space="0" w:color="auto"/>
        <w:left w:val="none" w:sz="0" w:space="0" w:color="auto"/>
        <w:bottom w:val="none" w:sz="0" w:space="0" w:color="auto"/>
        <w:right w:val="none" w:sz="0" w:space="0" w:color="auto"/>
      </w:divBdr>
      <w:divsChild>
        <w:div w:id="270093423">
          <w:marLeft w:val="0"/>
          <w:marRight w:val="0"/>
          <w:marTop w:val="0"/>
          <w:marBottom w:val="336"/>
          <w:divBdr>
            <w:top w:val="none" w:sz="0" w:space="0" w:color="auto"/>
            <w:left w:val="none" w:sz="0" w:space="0" w:color="auto"/>
            <w:bottom w:val="none" w:sz="0" w:space="0" w:color="auto"/>
            <w:right w:val="none" w:sz="0" w:space="0" w:color="auto"/>
          </w:divBdr>
        </w:div>
        <w:div w:id="1532887237">
          <w:marLeft w:val="0"/>
          <w:marRight w:val="0"/>
          <w:marTop w:val="0"/>
          <w:marBottom w:val="336"/>
          <w:divBdr>
            <w:top w:val="none" w:sz="0" w:space="0" w:color="auto"/>
            <w:left w:val="none" w:sz="0" w:space="0" w:color="auto"/>
            <w:bottom w:val="none" w:sz="0" w:space="0" w:color="auto"/>
            <w:right w:val="none" w:sz="0" w:space="0" w:color="auto"/>
          </w:divBdr>
        </w:div>
        <w:div w:id="354305679">
          <w:marLeft w:val="0"/>
          <w:marRight w:val="0"/>
          <w:marTop w:val="0"/>
          <w:marBottom w:val="336"/>
          <w:divBdr>
            <w:top w:val="none" w:sz="0" w:space="0" w:color="auto"/>
            <w:left w:val="none" w:sz="0" w:space="0" w:color="auto"/>
            <w:bottom w:val="none" w:sz="0" w:space="0" w:color="auto"/>
            <w:right w:val="none" w:sz="0" w:space="0" w:color="auto"/>
          </w:divBdr>
        </w:div>
        <w:div w:id="119736125">
          <w:marLeft w:val="0"/>
          <w:marRight w:val="0"/>
          <w:marTop w:val="0"/>
          <w:marBottom w:val="336"/>
          <w:divBdr>
            <w:top w:val="none" w:sz="0" w:space="0" w:color="auto"/>
            <w:left w:val="none" w:sz="0" w:space="0" w:color="auto"/>
            <w:bottom w:val="none" w:sz="0" w:space="0" w:color="auto"/>
            <w:right w:val="none" w:sz="0" w:space="0" w:color="auto"/>
          </w:divBdr>
        </w:div>
        <w:div w:id="1269393284">
          <w:marLeft w:val="0"/>
          <w:marRight w:val="0"/>
          <w:marTop w:val="0"/>
          <w:marBottom w:val="336"/>
          <w:divBdr>
            <w:top w:val="none" w:sz="0" w:space="0" w:color="auto"/>
            <w:left w:val="none" w:sz="0" w:space="0" w:color="auto"/>
            <w:bottom w:val="none" w:sz="0" w:space="0" w:color="auto"/>
            <w:right w:val="none" w:sz="0" w:space="0" w:color="auto"/>
          </w:divBdr>
        </w:div>
        <w:div w:id="1730765551">
          <w:marLeft w:val="0"/>
          <w:marRight w:val="0"/>
          <w:marTop w:val="0"/>
          <w:marBottom w:val="336"/>
          <w:divBdr>
            <w:top w:val="none" w:sz="0" w:space="0" w:color="auto"/>
            <w:left w:val="none" w:sz="0" w:space="0" w:color="auto"/>
            <w:bottom w:val="none" w:sz="0" w:space="0" w:color="auto"/>
            <w:right w:val="none" w:sz="0" w:space="0" w:color="auto"/>
          </w:divBdr>
        </w:div>
      </w:divsChild>
    </w:div>
    <w:div w:id="1298149198">
      <w:bodyDiv w:val="1"/>
      <w:marLeft w:val="0"/>
      <w:marRight w:val="0"/>
      <w:marTop w:val="0"/>
      <w:marBottom w:val="0"/>
      <w:divBdr>
        <w:top w:val="none" w:sz="0" w:space="0" w:color="auto"/>
        <w:left w:val="none" w:sz="0" w:space="0" w:color="auto"/>
        <w:bottom w:val="none" w:sz="0" w:space="0" w:color="auto"/>
        <w:right w:val="none" w:sz="0" w:space="0" w:color="auto"/>
      </w:divBdr>
    </w:div>
    <w:div w:id="1406223906">
      <w:bodyDiv w:val="1"/>
      <w:marLeft w:val="0"/>
      <w:marRight w:val="0"/>
      <w:marTop w:val="0"/>
      <w:marBottom w:val="0"/>
      <w:divBdr>
        <w:top w:val="none" w:sz="0" w:space="0" w:color="auto"/>
        <w:left w:val="none" w:sz="0" w:space="0" w:color="auto"/>
        <w:bottom w:val="none" w:sz="0" w:space="0" w:color="auto"/>
        <w:right w:val="none" w:sz="0" w:space="0" w:color="auto"/>
      </w:divBdr>
    </w:div>
    <w:div w:id="1617566296">
      <w:bodyDiv w:val="1"/>
      <w:marLeft w:val="0"/>
      <w:marRight w:val="0"/>
      <w:marTop w:val="0"/>
      <w:marBottom w:val="0"/>
      <w:divBdr>
        <w:top w:val="none" w:sz="0" w:space="0" w:color="auto"/>
        <w:left w:val="none" w:sz="0" w:space="0" w:color="auto"/>
        <w:bottom w:val="none" w:sz="0" w:space="0" w:color="auto"/>
        <w:right w:val="none" w:sz="0" w:space="0" w:color="auto"/>
      </w:divBdr>
    </w:div>
    <w:div w:id="1807040385">
      <w:bodyDiv w:val="1"/>
      <w:marLeft w:val="0"/>
      <w:marRight w:val="0"/>
      <w:marTop w:val="0"/>
      <w:marBottom w:val="0"/>
      <w:divBdr>
        <w:top w:val="none" w:sz="0" w:space="0" w:color="auto"/>
        <w:left w:val="none" w:sz="0" w:space="0" w:color="auto"/>
        <w:bottom w:val="none" w:sz="0" w:space="0" w:color="auto"/>
        <w:right w:val="none" w:sz="0" w:space="0" w:color="auto"/>
      </w:divBdr>
    </w:div>
    <w:div w:id="2067415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FA25F0-301A-4A4C-BD94-877FDE0F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787</Words>
  <Characters>4330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itson</Company>
  <LinksUpToDate>false</LinksUpToDate>
  <CharactersWithSpaces>5107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 Maria Siguenza</dc:creator>
  <cp:lastModifiedBy>Zandra Daniela Cota Ojeda</cp:lastModifiedBy>
  <cp:revision>3</cp:revision>
  <cp:lastPrinted>2013-07-04T01:57:00Z</cp:lastPrinted>
  <dcterms:created xsi:type="dcterms:W3CDTF">2017-01-25T00:02:00Z</dcterms:created>
  <dcterms:modified xsi:type="dcterms:W3CDTF">2017-01-25T00:04:00Z</dcterms:modified>
</cp:coreProperties>
</file>